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Arial" w:cs="Arial" w:eastAsia="Arial" w:hAnsi="Arial"/>
          <w:b w:val="1"/>
          <w:bCs w:val="1"/>
          <w:sz w:val="32"/>
          <w:szCs w:val="32"/>
        </w:rPr>
      </w:pPr>
      <w:r w:rsidDel="00000000" w:rsidR="00000000" w:rsidRPr="00000000">
        <w:rPr/>
        <w:drawing>
          <wp:inline distB="0" distT="0" distL="0" distR="0">
            <wp:extent cx="5732145" cy="1270377"/>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2145" cy="127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KEPUTUSAN KEPALA DINAS PENDIDIKAN KABUPATEN GRESIK</w:t>
      </w:r>
    </w:p>
    <w:p w:rsidR="00000000" w:rsidDel="00000000" w:rsidP="00000000" w:rsidRDefault="00000000" w:rsidRPr="00000000" w14:paraId="00000003">
      <w:pPr>
        <w:spacing w:after="240" w:line="360" w:lineRule="auto"/>
        <w:ind w:left="426" w:firstLine="0"/>
        <w:jc w:val="center"/>
        <w:rPr>
          <w:rFonts w:ascii="Arial" w:cs="Arial" w:eastAsia="Arial" w:hAnsi="Arial"/>
          <w:b w:val="1"/>
          <w:bCs w:val="1"/>
        </w:rPr>
      </w:pPr>
      <w:bookmarkStart w:colFirst="0" w:colLast="0" w:name="_heading=h.65i3c3bbbm20" w:id="0"/>
      <w:bookmarkEnd w:id="0"/>
      <w:r w:rsidDel="00000000" w:rsidR="00000000" w:rsidRPr="00000000">
        <w:rPr>
          <w:rFonts w:ascii="Arial" w:cs="Arial" w:eastAsia="Arial" w:hAnsi="Arial"/>
          <w:b w:val="1"/>
          <w:bCs w:val="1"/>
          <w:rtl w:val="0"/>
        </w:rPr>
        <w:t xml:space="preserve">NOMOR : 050/</w:t>
      </w:r>
      <w:r w:rsidDel="00000000" w:rsidR="00000000" w:rsidRPr="00000000">
        <w:rPr>
          <w:rFonts w:ascii="Arial" w:cs="Arial" w:eastAsia="Arial" w:hAnsi="Arial"/>
          <w:b w:val="1"/>
          <w:bCs w:val="1"/>
          <w:color w:val="ffffff"/>
          <w:rtl w:val="0"/>
        </w:rPr>
        <w:t xml:space="preserve">00007</w:t>
      </w:r>
      <w:r w:rsidDel="00000000" w:rsidR="00000000" w:rsidRPr="00000000">
        <w:rPr>
          <w:rFonts w:ascii="Arial" w:cs="Arial" w:eastAsia="Arial" w:hAnsi="Arial"/>
          <w:b w:val="1"/>
          <w:bCs w:val="1"/>
          <w:rtl w:val="0"/>
        </w:rPr>
        <w:t xml:space="preserve">/437.53/2026</w:t>
      </w:r>
    </w:p>
    <w:p w:rsidR="00000000" w:rsidDel="00000000" w:rsidP="00000000" w:rsidRDefault="00000000" w:rsidRPr="00000000" w14:paraId="00000004">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TENTANG</w:t>
      </w:r>
    </w:p>
    <w:p w:rsidR="00000000" w:rsidDel="00000000" w:rsidP="00000000" w:rsidRDefault="00000000" w:rsidRPr="00000000" w14:paraId="00000005">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INDIKATOR KINERJA UTAMA </w:t>
      </w:r>
    </w:p>
    <w:p w:rsidR="00000000" w:rsidDel="00000000" w:rsidP="00000000" w:rsidRDefault="00000000" w:rsidRPr="00000000" w14:paraId="00000006">
      <w:pPr>
        <w:spacing w:after="240"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DINAS PENDIDIKAN KABUPATEN GRESIK</w:t>
      </w:r>
    </w:p>
    <w:p w:rsidR="00000000" w:rsidDel="00000000" w:rsidP="00000000" w:rsidRDefault="00000000" w:rsidRPr="00000000" w14:paraId="00000007">
      <w:pPr>
        <w:tabs>
          <w:tab w:val="left" w:leader="none" w:pos="2520"/>
        </w:tabs>
        <w:spacing w:after="240"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KEPALA DINAS PENDIDIKAN KABUPATEN GRESIK</w:t>
      </w:r>
    </w:p>
    <w:tbl>
      <w:tblPr>
        <w:tblStyle w:val="Table1"/>
        <w:tblW w:w="9135.0" w:type="dxa"/>
        <w:jc w:val="left"/>
        <w:tblInd w:w="-6.999999999999993" w:type="dxa"/>
        <w:tblLayout w:type="fixed"/>
        <w:tblLook w:val="0400"/>
      </w:tblPr>
      <w:tblGrid>
        <w:gridCol w:w="1697"/>
        <w:gridCol w:w="411"/>
        <w:gridCol w:w="7027"/>
        <w:tblGridChange w:id="0">
          <w:tblGrid>
            <w:gridCol w:w="1697"/>
            <w:gridCol w:w="411"/>
            <w:gridCol w:w="7027"/>
          </w:tblGrid>
        </w:tblGridChange>
      </w:tblGrid>
      <w:tr>
        <w:trPr>
          <w:cantSplit w:val="0"/>
          <w:tblHeader w:val="0"/>
        </w:trPr>
        <w:tc>
          <w:tcPr/>
          <w:p w:rsidR="00000000" w:rsidDel="00000000" w:rsidP="00000000" w:rsidRDefault="00000000" w:rsidRPr="00000000" w14:paraId="00000008">
            <w:pPr>
              <w:tabs>
                <w:tab w:val="left" w:leader="none" w:pos="1853"/>
                <w:tab w:val="left" w:leader="none" w:pos="2127"/>
              </w:tabs>
              <w:spacing w:line="360" w:lineRule="auto"/>
              <w:jc w:val="both"/>
              <w:rPr>
                <w:rFonts w:ascii="Arial" w:cs="Arial" w:eastAsia="Arial" w:hAnsi="Arial"/>
              </w:rPr>
            </w:pPr>
            <w:r w:rsidDel="00000000" w:rsidR="00000000" w:rsidRPr="00000000">
              <w:rPr>
                <w:rFonts w:ascii="Arial" w:cs="Arial" w:eastAsia="Arial" w:hAnsi="Arial"/>
                <w:rtl w:val="0"/>
              </w:rPr>
              <w:t xml:space="preserve">Menimbang</w:t>
            </w:r>
          </w:p>
        </w:tc>
        <w:tc>
          <w:tcPr/>
          <w:p w:rsidR="00000000" w:rsidDel="00000000" w:rsidP="00000000" w:rsidRDefault="00000000" w:rsidRPr="00000000" w14:paraId="00000009">
            <w:pPr>
              <w:tabs>
                <w:tab w:val="left" w:leader="none" w:pos="1853"/>
                <w:tab w:val="left" w:leader="none" w:pos="2127"/>
              </w:tabs>
              <w:spacing w:line="360" w:lineRule="auto"/>
              <w:jc w:val="center"/>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0A">
            <w:pPr>
              <w:numPr>
                <w:ilvl w:val="0"/>
                <w:numId w:val="6"/>
              </w:numPr>
              <w:spacing w:line="360" w:lineRule="auto"/>
              <w:ind w:left="459" w:hanging="360"/>
              <w:jc w:val="both"/>
              <w:rPr>
                <w:rFonts w:ascii="Arial" w:cs="Arial" w:eastAsia="Arial" w:hAnsi="Arial"/>
              </w:rPr>
            </w:pPr>
            <w:r w:rsidDel="00000000" w:rsidR="00000000" w:rsidRPr="00000000">
              <w:rPr>
                <w:rFonts w:ascii="Arial" w:cs="Arial" w:eastAsia="Arial" w:hAnsi="Arial"/>
                <w:rtl w:val="0"/>
              </w:rPr>
              <w:t xml:space="preserve">Bahwa untuk mengukur kinerja di lingkungan Dinas Pendidikan Kabupaten Gresik diperlukan alat ukur berupa Indikator Kinerja Utama;</w:t>
            </w:r>
          </w:p>
          <w:p w:rsidR="00000000" w:rsidDel="00000000" w:rsidP="00000000" w:rsidRDefault="00000000" w:rsidRPr="00000000" w14:paraId="0000000B">
            <w:pPr>
              <w:numPr>
                <w:ilvl w:val="0"/>
                <w:numId w:val="6"/>
              </w:numPr>
              <w:spacing w:after="240" w:line="360" w:lineRule="auto"/>
              <w:ind w:left="459" w:hanging="360"/>
              <w:jc w:val="both"/>
              <w:rPr>
                <w:rFonts w:ascii="Arial" w:cs="Arial" w:eastAsia="Arial" w:hAnsi="Arial"/>
              </w:rPr>
            </w:pPr>
            <w:r w:rsidDel="00000000" w:rsidR="00000000" w:rsidRPr="00000000">
              <w:rPr>
                <w:rFonts w:ascii="Arial" w:cs="Arial" w:eastAsia="Arial" w:hAnsi="Arial"/>
                <w:rtl w:val="0"/>
              </w:rPr>
              <w:t xml:space="preserve">bahwa berdasarkan pertimbangan sebagaimana dimaksud huruf a, perlu menetapkan Keputusan Kepala Dinas Pendidikan Kabupaten Gresik tentang Indikator Kinerja Utama Dinas Pendidikan Kabupaten Gresik.</w:t>
            </w:r>
          </w:p>
        </w:tc>
      </w:tr>
      <w:tr>
        <w:trPr>
          <w:cantSplit w:val="0"/>
          <w:tblHeader w:val="0"/>
        </w:trPr>
        <w:tc>
          <w:tcPr/>
          <w:p w:rsidR="00000000" w:rsidDel="00000000" w:rsidP="00000000" w:rsidRDefault="00000000" w:rsidRPr="00000000" w14:paraId="0000000C">
            <w:pPr>
              <w:tabs>
                <w:tab w:val="left" w:leader="none" w:pos="1853"/>
                <w:tab w:val="left" w:leader="none" w:pos="2127"/>
              </w:tabs>
              <w:spacing w:line="360" w:lineRule="auto"/>
              <w:jc w:val="both"/>
              <w:rPr>
                <w:rFonts w:ascii="Arial" w:cs="Arial" w:eastAsia="Arial" w:hAnsi="Arial"/>
              </w:rPr>
            </w:pPr>
            <w:r w:rsidDel="00000000" w:rsidR="00000000" w:rsidRPr="00000000">
              <w:rPr>
                <w:rFonts w:ascii="Arial" w:cs="Arial" w:eastAsia="Arial" w:hAnsi="Arial"/>
                <w:rtl w:val="0"/>
              </w:rPr>
              <w:t xml:space="preserve">Mengingat</w:t>
            </w:r>
          </w:p>
        </w:tc>
        <w:tc>
          <w:tcPr/>
          <w:p w:rsidR="00000000" w:rsidDel="00000000" w:rsidP="00000000" w:rsidRDefault="00000000" w:rsidRPr="00000000" w14:paraId="0000000D">
            <w:pPr>
              <w:tabs>
                <w:tab w:val="left" w:leader="none" w:pos="1853"/>
                <w:tab w:val="left" w:leader="none" w:pos="2127"/>
              </w:tabs>
              <w:spacing w:line="360" w:lineRule="auto"/>
              <w:jc w:val="center"/>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0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478" w:right="0" w:hanging="426"/>
              <w:jc w:val="both"/>
              <w:rPr>
                <w:rFonts w:ascii="Arial" w:cs="Arial" w:eastAsia="Arial" w:hAnsi="Arial"/>
                <w:i w:val="0"/>
                <w:iCs w:val="0"/>
                <w:smallCaps w:val="0"/>
                <w:strike w:val="0"/>
                <w:sz w:val="22"/>
                <w:szCs w:val="22"/>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Undang-undang Nomor 13 Tahun 2022 tentang Perubahan Kedua atas Undang-undang Nomor 12 Tahun 2011 tentang Pembentukan Peraturan Perundang-undangan;</w:t>
            </w:r>
            <w:r w:rsidDel="00000000" w:rsidR="00000000" w:rsidRPr="00000000">
              <w:rPr>
                <w:rtl w:val="0"/>
              </w:rPr>
            </w:r>
          </w:p>
          <w:p w:rsidR="00000000" w:rsidDel="00000000" w:rsidP="00000000" w:rsidRDefault="00000000" w:rsidRPr="00000000" w14:paraId="0000000F">
            <w:pPr>
              <w:numPr>
                <w:ilvl w:val="0"/>
                <w:numId w:val="4"/>
              </w:numPr>
              <w:tabs>
                <w:tab w:val="left" w:leader="none" w:pos="459"/>
              </w:tabs>
              <w:spacing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Undang-undang Nomor 9 Tahun 2015 tentang Perubahan Kedua Atas Undang-undang Nomor 23 Tahun 2014 tentang Pemerintahan Daerah;</w:t>
            </w:r>
          </w:p>
          <w:p w:rsidR="00000000" w:rsidDel="00000000" w:rsidP="00000000" w:rsidRDefault="00000000" w:rsidRPr="00000000" w14:paraId="00000010">
            <w:pPr>
              <w:numPr>
                <w:ilvl w:val="0"/>
                <w:numId w:val="4"/>
              </w:numPr>
              <w:tabs>
                <w:tab w:val="left" w:leader="none" w:pos="459"/>
              </w:tabs>
              <w:spacing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Peraturan Pemerintah Nomor 38 Tahun 2007 tentang Pembagian Urusan Pemerintahan Antara Pemerintah, Pemerintah Daerah Provinsi, dan Peraturan Daerah Kabupaten/Kota;</w:t>
            </w:r>
          </w:p>
          <w:p w:rsidR="00000000" w:rsidDel="00000000" w:rsidP="00000000" w:rsidRDefault="00000000" w:rsidRPr="00000000" w14:paraId="00000011">
            <w:pPr>
              <w:numPr>
                <w:ilvl w:val="0"/>
                <w:numId w:val="4"/>
              </w:numPr>
              <w:tabs>
                <w:tab w:val="left" w:leader="none" w:pos="459"/>
              </w:tabs>
              <w:spacing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Peraturan Pemerintah Nomor 8 Tahun 2008 tentang Tahapan, Tata Cara Penyusunan, Pengendalian dan Evaluasi Pelaksanaan Rencana Pembangunan Daerah;</w:t>
            </w:r>
          </w:p>
          <w:p w:rsidR="00000000" w:rsidDel="00000000" w:rsidP="00000000" w:rsidRDefault="00000000" w:rsidRPr="00000000" w14:paraId="00000012">
            <w:pPr>
              <w:numPr>
                <w:ilvl w:val="0"/>
                <w:numId w:val="4"/>
              </w:numPr>
              <w:tabs>
                <w:tab w:val="left" w:leader="none" w:pos="459"/>
              </w:tabs>
              <w:spacing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Peraturan Pemerintah Nomor 72 Tahun 2019 tentang Perubahan atas Peraturan Nomor 18 Tahun 2016 tentang Perangkat Daerah;</w:t>
            </w:r>
          </w:p>
          <w:p w:rsidR="00000000" w:rsidDel="00000000" w:rsidP="00000000" w:rsidRDefault="00000000" w:rsidRPr="00000000" w14:paraId="00000013">
            <w:pPr>
              <w:numPr>
                <w:ilvl w:val="0"/>
                <w:numId w:val="4"/>
              </w:numPr>
              <w:tabs>
                <w:tab w:val="left" w:leader="none" w:pos="459"/>
              </w:tabs>
              <w:spacing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Permendagri Nomor 54 Tahun 2010 tentang Pelaksanaan Peraturan Pemerintah Nomor 8 Tahun 2008 tentang Tahapan, Tata Cara Penyusunan, Pengendalian dan Evaluasi Pelaksanaan Rencana Pembangunan Daerah;</w:t>
            </w:r>
          </w:p>
          <w:p w:rsidR="00000000" w:rsidDel="00000000" w:rsidP="00000000" w:rsidRDefault="00000000" w:rsidRPr="00000000" w14:paraId="00000014">
            <w:pPr>
              <w:numPr>
                <w:ilvl w:val="0"/>
                <w:numId w:val="4"/>
              </w:numPr>
              <w:tabs>
                <w:tab w:val="left" w:leader="none" w:pos="459"/>
              </w:tabs>
              <w:spacing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Permendagri Nomor 90 Tahun 2019 tentang Klasifikasi, Kodefikasi dan Nomenklatur Perencanaan Pembangunan dan Keuangan Daerah;</w:t>
            </w:r>
          </w:p>
          <w:p w:rsidR="00000000" w:rsidDel="00000000" w:rsidP="00000000" w:rsidRDefault="00000000" w:rsidRPr="00000000" w14:paraId="00000015">
            <w:pPr>
              <w:numPr>
                <w:ilvl w:val="0"/>
                <w:numId w:val="4"/>
              </w:numPr>
              <w:tabs>
                <w:tab w:val="left" w:leader="none" w:pos="459"/>
              </w:tabs>
              <w:spacing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Permendagri Nomor 18 Tahun 2020 tentang Peraturan Pelaksanaan Peraturan Pemerintah Nomor 13 Tahun 2019 Tentang Laporan dan Evaluasi Penyelenggaraan Pemerintahan Daerah;</w:t>
            </w:r>
          </w:p>
          <w:p w:rsidR="00000000" w:rsidDel="00000000" w:rsidP="00000000" w:rsidRDefault="00000000" w:rsidRPr="00000000" w14:paraId="00000016">
            <w:pPr>
              <w:numPr>
                <w:ilvl w:val="0"/>
                <w:numId w:val="4"/>
              </w:numPr>
              <w:tabs>
                <w:tab w:val="left" w:leader="none" w:pos="459"/>
              </w:tabs>
              <w:spacing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Peraturan Daerah Kabupaten Gresik Nomor 15 Tahun 2020 tentang Perubahan Atas Peraturan Daerah Nomor 12 Tahun 2016 tentang Pembentukan Perangkat Daerah Kabupaten Gresik;</w:t>
            </w:r>
          </w:p>
          <w:p w:rsidR="00000000" w:rsidDel="00000000" w:rsidP="00000000" w:rsidRDefault="00000000" w:rsidRPr="00000000" w14:paraId="00000017">
            <w:pPr>
              <w:numPr>
                <w:ilvl w:val="0"/>
                <w:numId w:val="4"/>
              </w:numPr>
              <w:tabs>
                <w:tab w:val="left" w:leader="none" w:pos="459"/>
              </w:tabs>
              <w:spacing w:after="240" w:line="360" w:lineRule="auto"/>
              <w:ind w:left="459" w:hanging="407"/>
              <w:jc w:val="both"/>
              <w:rPr>
                <w:rFonts w:ascii="Arial" w:cs="Arial" w:eastAsia="Arial" w:hAnsi="Arial"/>
              </w:rPr>
            </w:pPr>
            <w:r w:rsidDel="00000000" w:rsidR="00000000" w:rsidRPr="00000000">
              <w:rPr>
                <w:rFonts w:ascii="Arial" w:cs="Arial" w:eastAsia="Arial" w:hAnsi="Arial"/>
                <w:rtl w:val="0"/>
              </w:rPr>
              <w:t xml:space="preserve">Peraturan Bupati Gresik Nomor 79 Tahun 2022 tentang Kedudukan, Susunan Organisasi, Tugas, Fungsi dan Tata Kerja Dinas Pendidikan Kabupaten Gresik.</w:t>
            </w:r>
          </w:p>
        </w:tc>
      </w:tr>
      <w:tr>
        <w:trPr>
          <w:cantSplit w:val="0"/>
          <w:tblHeader w:val="0"/>
        </w:trPr>
        <w:tc>
          <w:tcPr>
            <w:gridSpan w:val="3"/>
          </w:tcPr>
          <w:p w:rsidR="00000000" w:rsidDel="00000000" w:rsidP="00000000" w:rsidRDefault="00000000" w:rsidRPr="00000000" w14:paraId="00000018">
            <w:pPr>
              <w:spacing w:before="240" w:line="480" w:lineRule="auto"/>
              <w:jc w:val="center"/>
              <w:rPr>
                <w:rFonts w:ascii="Arial" w:cs="Arial" w:eastAsia="Arial" w:hAnsi="Arial"/>
              </w:rPr>
            </w:pPr>
            <w:r w:rsidDel="00000000" w:rsidR="00000000" w:rsidRPr="00000000">
              <w:rPr>
                <w:rFonts w:ascii="Arial" w:cs="Arial" w:eastAsia="Arial" w:hAnsi="Arial"/>
                <w:rtl w:val="0"/>
              </w:rPr>
              <w:t xml:space="preserve">MEMUTUSKAN:</w:t>
            </w:r>
          </w:p>
        </w:tc>
      </w:tr>
      <w:tr>
        <w:trPr>
          <w:cantSplit w:val="0"/>
          <w:tblHeader w:val="0"/>
        </w:trPr>
        <w:tc>
          <w:tcPr/>
          <w:p w:rsidR="00000000" w:rsidDel="00000000" w:rsidP="00000000" w:rsidRDefault="00000000" w:rsidRPr="00000000" w14:paraId="0000001B">
            <w:pPr>
              <w:tabs>
                <w:tab w:val="left" w:leader="none" w:pos="1853"/>
                <w:tab w:val="left" w:leader="none" w:pos="2127"/>
              </w:tabs>
              <w:spacing w:line="360" w:lineRule="auto"/>
              <w:jc w:val="both"/>
              <w:rPr>
                <w:rFonts w:ascii="Arial" w:cs="Arial" w:eastAsia="Arial" w:hAnsi="Arial"/>
              </w:rPr>
            </w:pPr>
            <w:r w:rsidDel="00000000" w:rsidR="00000000" w:rsidRPr="00000000">
              <w:rPr>
                <w:rFonts w:ascii="Arial" w:cs="Arial" w:eastAsia="Arial" w:hAnsi="Arial"/>
                <w:rtl w:val="0"/>
              </w:rPr>
              <w:t xml:space="preserve">Menetapkan</w:t>
            </w:r>
          </w:p>
        </w:tc>
        <w:tc>
          <w:tcPr/>
          <w:p w:rsidR="00000000" w:rsidDel="00000000" w:rsidP="00000000" w:rsidRDefault="00000000" w:rsidRPr="00000000" w14:paraId="0000001C">
            <w:pPr>
              <w:tabs>
                <w:tab w:val="left" w:leader="none" w:pos="1853"/>
                <w:tab w:val="left" w:leader="none" w:pos="2127"/>
              </w:tabs>
              <w:spacing w:line="360" w:lineRule="auto"/>
              <w:jc w:val="center"/>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1D">
            <w:pPr>
              <w:spacing w:after="240" w:line="360" w:lineRule="auto"/>
              <w:jc w:val="both"/>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1E">
            <w:pPr>
              <w:tabs>
                <w:tab w:val="left" w:leader="none" w:pos="1853"/>
                <w:tab w:val="left" w:leader="none" w:pos="2127"/>
              </w:tabs>
              <w:spacing w:line="360" w:lineRule="auto"/>
              <w:jc w:val="both"/>
              <w:rPr>
                <w:rFonts w:ascii="Arial" w:cs="Arial" w:eastAsia="Arial" w:hAnsi="Arial"/>
              </w:rPr>
            </w:pPr>
            <w:r w:rsidDel="00000000" w:rsidR="00000000" w:rsidRPr="00000000">
              <w:rPr>
                <w:rFonts w:ascii="Arial" w:cs="Arial" w:eastAsia="Arial" w:hAnsi="Arial"/>
                <w:rtl w:val="0"/>
              </w:rPr>
              <w:t xml:space="preserve">KESATU</w:t>
            </w:r>
          </w:p>
        </w:tc>
        <w:tc>
          <w:tcPr/>
          <w:p w:rsidR="00000000" w:rsidDel="00000000" w:rsidP="00000000" w:rsidRDefault="00000000" w:rsidRPr="00000000" w14:paraId="0000001F">
            <w:pPr>
              <w:tabs>
                <w:tab w:val="left" w:leader="none" w:pos="1853"/>
                <w:tab w:val="left" w:leader="none" w:pos="2127"/>
              </w:tabs>
              <w:spacing w:line="360" w:lineRule="auto"/>
              <w:jc w:val="center"/>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20">
            <w:pPr>
              <w:spacing w:after="240" w:line="360" w:lineRule="auto"/>
              <w:jc w:val="both"/>
              <w:rPr>
                <w:rFonts w:ascii="Arial" w:cs="Arial" w:eastAsia="Arial" w:hAnsi="Arial"/>
              </w:rPr>
            </w:pPr>
            <w:r w:rsidDel="00000000" w:rsidR="00000000" w:rsidRPr="00000000">
              <w:rPr>
                <w:rFonts w:ascii="Arial" w:cs="Arial" w:eastAsia="Arial" w:hAnsi="Arial"/>
                <w:rtl w:val="0"/>
              </w:rPr>
              <w:t xml:space="preserve">Indikator Kinerja Utama Dinas Pendidikan Kabupaten Gresik sebagaimana tercantum dalam Lampiran yang merupakan bagian yang tidak terpisahkan dari Keputusan ini.</w:t>
            </w:r>
          </w:p>
        </w:tc>
      </w:tr>
      <w:tr>
        <w:trPr>
          <w:cantSplit w:val="0"/>
          <w:tblHeader w:val="0"/>
        </w:trPr>
        <w:tc>
          <w:tcPr/>
          <w:p w:rsidR="00000000" w:rsidDel="00000000" w:rsidP="00000000" w:rsidRDefault="00000000" w:rsidRPr="00000000" w14:paraId="00000021">
            <w:pPr>
              <w:tabs>
                <w:tab w:val="left" w:leader="none" w:pos="1853"/>
                <w:tab w:val="left" w:leader="none" w:pos="2127"/>
              </w:tabs>
              <w:spacing w:line="360" w:lineRule="auto"/>
              <w:jc w:val="both"/>
              <w:rPr>
                <w:rFonts w:ascii="Arial" w:cs="Arial" w:eastAsia="Arial" w:hAnsi="Arial"/>
              </w:rPr>
            </w:pPr>
            <w:r w:rsidDel="00000000" w:rsidR="00000000" w:rsidRPr="00000000">
              <w:rPr>
                <w:rFonts w:ascii="Arial" w:cs="Arial" w:eastAsia="Arial" w:hAnsi="Arial"/>
                <w:rtl w:val="0"/>
              </w:rPr>
              <w:t xml:space="preserve">KEDUA</w:t>
            </w:r>
          </w:p>
        </w:tc>
        <w:tc>
          <w:tcPr/>
          <w:p w:rsidR="00000000" w:rsidDel="00000000" w:rsidP="00000000" w:rsidRDefault="00000000" w:rsidRPr="00000000" w14:paraId="00000022">
            <w:pPr>
              <w:tabs>
                <w:tab w:val="left" w:leader="none" w:pos="1853"/>
                <w:tab w:val="left" w:leader="none" w:pos="2127"/>
              </w:tabs>
              <w:spacing w:line="360" w:lineRule="auto"/>
              <w:jc w:val="cente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23">
            <w:pPr>
              <w:tabs>
                <w:tab w:val="left" w:leader="none" w:pos="1853"/>
                <w:tab w:val="left" w:leader="none" w:pos="2127"/>
              </w:tabs>
              <w:spacing w:line="36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4">
            <w:pPr>
              <w:spacing w:line="360" w:lineRule="auto"/>
              <w:jc w:val="both"/>
              <w:rPr>
                <w:rFonts w:ascii="Arial" w:cs="Arial" w:eastAsia="Arial" w:hAnsi="Arial"/>
              </w:rPr>
            </w:pPr>
            <w:r w:rsidDel="00000000" w:rsidR="00000000" w:rsidRPr="00000000">
              <w:rPr>
                <w:rFonts w:ascii="Arial" w:cs="Arial" w:eastAsia="Arial" w:hAnsi="Arial"/>
                <w:rtl w:val="0"/>
              </w:rPr>
              <w:t xml:space="preserve">Indikator Kinerja Utama sebagaimana dimaksud dalam Diktum KESATU, bertujuan untuk :</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619" w:right="0" w:hanging="283.00000000000006"/>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Memberikan informasi kinerja yang penting dan diperlukan dalam menyelenggarakan manajemen kinerja organisasi;</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360" w:lineRule="auto"/>
              <w:ind w:left="619" w:right="0" w:hanging="283.00000000000006"/>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Mengukur keberhasilan pencapaian suatu tujuan dan sasaran strategis yang digunakan untuk perbaikan kinerja dan peningkatan akuntabilitas kinerja organisasi.</w:t>
            </w:r>
          </w:p>
        </w:tc>
      </w:tr>
      <w:tr>
        <w:trPr>
          <w:cantSplit w:val="0"/>
          <w:tblHeader w:val="0"/>
        </w:trPr>
        <w:tc>
          <w:tcPr/>
          <w:p w:rsidR="00000000" w:rsidDel="00000000" w:rsidP="00000000" w:rsidRDefault="00000000" w:rsidRPr="00000000" w14:paraId="00000027">
            <w:pPr>
              <w:tabs>
                <w:tab w:val="left" w:leader="none" w:pos="1853"/>
                <w:tab w:val="left" w:leader="none" w:pos="2127"/>
              </w:tabs>
              <w:spacing w:line="360" w:lineRule="auto"/>
              <w:jc w:val="both"/>
              <w:rPr>
                <w:rFonts w:ascii="Arial" w:cs="Arial" w:eastAsia="Arial" w:hAnsi="Arial"/>
              </w:rPr>
            </w:pPr>
            <w:r w:rsidDel="00000000" w:rsidR="00000000" w:rsidRPr="00000000">
              <w:rPr>
                <w:rFonts w:ascii="Arial" w:cs="Arial" w:eastAsia="Arial" w:hAnsi="Arial"/>
                <w:rtl w:val="0"/>
              </w:rPr>
              <w:t xml:space="preserve">KETIGA</w:t>
            </w:r>
          </w:p>
        </w:tc>
        <w:tc>
          <w:tcPr/>
          <w:p w:rsidR="00000000" w:rsidDel="00000000" w:rsidP="00000000" w:rsidRDefault="00000000" w:rsidRPr="00000000" w14:paraId="00000028">
            <w:pPr>
              <w:tabs>
                <w:tab w:val="left" w:leader="none" w:pos="1853"/>
                <w:tab w:val="left" w:leader="none" w:pos="2127"/>
              </w:tabs>
              <w:spacing w:line="360" w:lineRule="auto"/>
              <w:jc w:val="center"/>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29">
            <w:pPr>
              <w:spacing w:line="360" w:lineRule="auto"/>
              <w:jc w:val="both"/>
              <w:rPr>
                <w:rFonts w:ascii="Arial" w:cs="Arial" w:eastAsia="Arial" w:hAnsi="Arial"/>
              </w:rPr>
            </w:pPr>
            <w:r w:rsidDel="00000000" w:rsidR="00000000" w:rsidRPr="00000000">
              <w:rPr>
                <w:rFonts w:ascii="Arial" w:cs="Arial" w:eastAsia="Arial" w:hAnsi="Arial"/>
                <w:rtl w:val="0"/>
              </w:rPr>
              <w:t xml:space="preserve">Indikator Kinerja Utama Dinas Pendidikan Kabupaten Gresik dimanfaatkan  untuk :</w:t>
            </w:r>
          </w:p>
          <w:p w:rsidR="00000000" w:rsidDel="00000000" w:rsidP="00000000" w:rsidRDefault="00000000" w:rsidRPr="00000000" w14:paraId="0000002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619" w:right="0" w:hanging="283.00000000000006"/>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Perencanaan Strategis Dinas Pendidikan Kabupaten Gresik;</w:t>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619" w:right="0" w:hanging="283.00000000000006"/>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Perencanaan Tahunan Dinas Pendidikan Kabupaten Gresik;</w:t>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619" w:right="0" w:hanging="283.00000000000006"/>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Penetapan Kinerja Dinas Pendidikan Kabupaten Gresik;</w:t>
            </w:r>
          </w:p>
          <w:p w:rsidR="00000000" w:rsidDel="00000000" w:rsidP="00000000" w:rsidRDefault="00000000" w:rsidRPr="00000000" w14:paraId="000000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619" w:right="0" w:hanging="283.00000000000006"/>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Pelaporan Akuntabilitas Kinerja Instansi Pemerintah Dinas Pendidikan Kabupaten Gresik;</w:t>
            </w:r>
          </w:p>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360" w:lineRule="auto"/>
              <w:ind w:left="619" w:right="0" w:hanging="283.00000000000006"/>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Evaluasi Kinerja Instansi Pemerintah Dinas Pendidikan Kabupaten Gresik;</w:t>
            </w:r>
          </w:p>
        </w:tc>
      </w:tr>
      <w:tr>
        <w:trPr>
          <w:cantSplit w:val="0"/>
          <w:tblHeader w:val="0"/>
        </w:trPr>
        <w:tc>
          <w:tcPr/>
          <w:p w:rsidR="00000000" w:rsidDel="00000000" w:rsidP="00000000" w:rsidRDefault="00000000" w:rsidRPr="00000000" w14:paraId="0000002F">
            <w:pPr>
              <w:tabs>
                <w:tab w:val="left" w:leader="none" w:pos="1853"/>
                <w:tab w:val="left" w:leader="none" w:pos="2127"/>
              </w:tabs>
              <w:spacing w:line="360" w:lineRule="auto"/>
              <w:jc w:val="both"/>
              <w:rPr>
                <w:rFonts w:ascii="Arial" w:cs="Arial" w:eastAsia="Arial" w:hAnsi="Arial"/>
              </w:rPr>
            </w:pPr>
            <w:r w:rsidDel="00000000" w:rsidR="00000000" w:rsidRPr="00000000">
              <w:rPr>
                <w:rFonts w:ascii="Arial" w:cs="Arial" w:eastAsia="Arial" w:hAnsi="Arial"/>
                <w:rtl w:val="0"/>
              </w:rPr>
              <w:t xml:space="preserve">KELIMA</w:t>
            </w:r>
          </w:p>
        </w:tc>
        <w:tc>
          <w:tcPr/>
          <w:p w:rsidR="00000000" w:rsidDel="00000000" w:rsidP="00000000" w:rsidRDefault="00000000" w:rsidRPr="00000000" w14:paraId="00000030">
            <w:pPr>
              <w:tabs>
                <w:tab w:val="left" w:leader="none" w:pos="1853"/>
                <w:tab w:val="left" w:leader="none" w:pos="2127"/>
              </w:tabs>
              <w:spacing w:line="360" w:lineRule="auto"/>
              <w:jc w:val="center"/>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31">
            <w:pPr>
              <w:spacing w:after="240" w:line="360" w:lineRule="auto"/>
              <w:jc w:val="both"/>
              <w:rPr>
                <w:rFonts w:ascii="Arial" w:cs="Arial" w:eastAsia="Arial" w:hAnsi="Arial"/>
              </w:rPr>
            </w:pPr>
            <w:r w:rsidDel="00000000" w:rsidR="00000000" w:rsidRPr="00000000">
              <w:rPr>
                <w:rFonts w:ascii="Arial" w:cs="Arial" w:eastAsia="Arial" w:hAnsi="Arial"/>
                <w:rtl w:val="0"/>
              </w:rPr>
              <w:t xml:space="preserve">Dengan ditetapkannya Keputusan ini, maka Keputusan Kepala Dinas Pendidikan Kabupaten Gresik Nomor : 050/0007/437.53/2025 tentang Indikator Kinerja Dinas Pendidikan Kabupaten Gresik dinyatakan tidak berlaku lagi.</w:t>
            </w:r>
          </w:p>
        </w:tc>
      </w:tr>
      <w:tr>
        <w:trPr>
          <w:cantSplit w:val="0"/>
          <w:tblHeader w:val="0"/>
        </w:trPr>
        <w:tc>
          <w:tcPr/>
          <w:p w:rsidR="00000000" w:rsidDel="00000000" w:rsidP="00000000" w:rsidRDefault="00000000" w:rsidRPr="00000000" w14:paraId="00000032">
            <w:pPr>
              <w:tabs>
                <w:tab w:val="left" w:leader="none" w:pos="1853"/>
                <w:tab w:val="left" w:leader="none" w:pos="2127"/>
              </w:tabs>
              <w:spacing w:line="360" w:lineRule="auto"/>
              <w:jc w:val="both"/>
              <w:rPr>
                <w:rFonts w:ascii="Arial" w:cs="Arial" w:eastAsia="Arial" w:hAnsi="Arial"/>
              </w:rPr>
            </w:pPr>
            <w:r w:rsidDel="00000000" w:rsidR="00000000" w:rsidRPr="00000000">
              <w:rPr>
                <w:rFonts w:ascii="Arial" w:cs="Arial" w:eastAsia="Arial" w:hAnsi="Arial"/>
                <w:rtl w:val="0"/>
              </w:rPr>
              <w:t xml:space="preserve">KEENAM</w:t>
            </w:r>
          </w:p>
        </w:tc>
        <w:tc>
          <w:tcPr/>
          <w:p w:rsidR="00000000" w:rsidDel="00000000" w:rsidP="00000000" w:rsidRDefault="00000000" w:rsidRPr="00000000" w14:paraId="00000033">
            <w:pPr>
              <w:tabs>
                <w:tab w:val="left" w:leader="none" w:pos="1853"/>
                <w:tab w:val="left" w:leader="none" w:pos="2127"/>
              </w:tabs>
              <w:spacing w:line="360" w:lineRule="auto"/>
              <w:jc w:val="center"/>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34">
            <w:pPr>
              <w:spacing w:line="360" w:lineRule="auto"/>
              <w:jc w:val="both"/>
              <w:rPr>
                <w:rFonts w:ascii="Arial" w:cs="Arial" w:eastAsia="Arial" w:hAnsi="Arial"/>
              </w:rPr>
            </w:pPr>
            <w:r w:rsidDel="00000000" w:rsidR="00000000" w:rsidRPr="00000000">
              <w:rPr>
                <w:rFonts w:ascii="Arial" w:cs="Arial" w:eastAsia="Arial" w:hAnsi="Arial"/>
                <w:rtl w:val="0"/>
              </w:rPr>
              <w:t xml:space="preserve">Keputusan ini mulai berlaku sejak tanggal ditetapkan.</w:t>
            </w:r>
          </w:p>
        </w:tc>
      </w:tr>
    </w:tbl>
    <w:p w:rsidR="00000000" w:rsidDel="00000000" w:rsidP="00000000" w:rsidRDefault="00000000" w:rsidRPr="00000000" w14:paraId="00000035">
      <w:pPr>
        <w:tabs>
          <w:tab w:val="left" w:leader="none" w:pos="1560"/>
          <w:tab w:val="left" w:leader="none" w:pos="2040"/>
        </w:tabs>
        <w:spacing w:line="360" w:lineRule="auto"/>
        <w:rPr>
          <w:rFonts w:ascii="Arial" w:cs="Arial" w:eastAsia="Arial" w:hAnsi="Arial"/>
        </w:rPr>
      </w:pPr>
      <w:r w:rsidDel="00000000" w:rsidR="00000000" w:rsidRPr="00000000">
        <w:rPr>
          <w:rtl w:val="0"/>
        </w:rPr>
      </w:r>
    </w:p>
    <w:tbl>
      <w:tblPr>
        <w:tblStyle w:val="Table2"/>
        <w:tblW w:w="9243.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21"/>
        <w:gridCol w:w="4622"/>
        <w:tblGridChange w:id="0">
          <w:tblGrid>
            <w:gridCol w:w="4621"/>
            <w:gridCol w:w="4622"/>
          </w:tblGrid>
        </w:tblGridChange>
      </w:tblGrid>
      <w:tr>
        <w:trPr>
          <w:cantSplit w:val="0"/>
          <w:tblHeader w:val="0"/>
        </w:trPr>
        <w:tc>
          <w:tcPr/>
          <w:p w:rsidR="00000000" w:rsidDel="00000000" w:rsidP="00000000" w:rsidRDefault="00000000" w:rsidRPr="00000000" w14:paraId="00000036">
            <w:pPr>
              <w:tabs>
                <w:tab w:val="left" w:leader="none" w:pos="1560"/>
                <w:tab w:val="left" w:leader="none" w:pos="2040"/>
                <w:tab w:val="left" w:leader="none" w:pos="5103"/>
              </w:tabs>
              <w:spacing w:line="36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7">
            <w:pPr>
              <w:tabs>
                <w:tab w:val="left" w:leader="none" w:pos="1560"/>
                <w:tab w:val="left" w:leader="none" w:pos="2040"/>
                <w:tab w:val="left" w:leader="none" w:pos="5103"/>
              </w:tabs>
              <w:spacing w:line="360" w:lineRule="auto"/>
              <w:rPr>
                <w:rFonts w:ascii="Arial" w:cs="Arial" w:eastAsia="Arial" w:hAnsi="Arial"/>
              </w:rPr>
            </w:pPr>
            <w:r w:rsidDel="00000000" w:rsidR="00000000" w:rsidRPr="00000000">
              <w:rPr>
                <w:rFonts w:ascii="Arial" w:cs="Arial" w:eastAsia="Arial" w:hAnsi="Arial"/>
                <w:rtl w:val="0"/>
              </w:rPr>
              <w:t xml:space="preserve">Ditetapkan di   Gresik</w:t>
            </w:r>
          </w:p>
          <w:p w:rsidR="00000000" w:rsidDel="00000000" w:rsidP="00000000" w:rsidRDefault="00000000" w:rsidRPr="00000000" w14:paraId="00000038">
            <w:pPr>
              <w:spacing w:after="240" w:line="360" w:lineRule="auto"/>
              <w:rPr>
                <w:rFonts w:ascii="Arial" w:cs="Arial" w:eastAsia="Arial" w:hAnsi="Arial"/>
              </w:rPr>
            </w:pPr>
            <w:r w:rsidDel="00000000" w:rsidR="00000000" w:rsidRPr="00000000">
              <w:rPr>
                <w:rFonts w:ascii="Arial" w:cs="Arial" w:eastAsia="Arial" w:hAnsi="Arial"/>
                <w:rtl w:val="0"/>
              </w:rPr>
              <w:t xml:space="preserve">Pada Tanggal:       Juli 2026</w:t>
            </w:r>
          </w:p>
          <w:p w:rsidR="00000000" w:rsidDel="00000000" w:rsidP="00000000" w:rsidRDefault="00000000" w:rsidRPr="00000000" w14:paraId="00000039">
            <w:pPr>
              <w:tabs>
                <w:tab w:val="left" w:leader="none" w:pos="1560"/>
                <w:tab w:val="left" w:leader="none" w:pos="2040"/>
                <w:tab w:val="left" w:leader="none" w:pos="5103"/>
              </w:tabs>
              <w:spacing w:line="360" w:lineRule="auto"/>
              <w:jc w:val="center"/>
              <w:rPr>
                <w:rFonts w:ascii="Arial" w:cs="Arial" w:eastAsia="Arial" w:hAnsi="Arial"/>
              </w:rPr>
            </w:pPr>
            <w:r w:rsidDel="00000000" w:rsidR="00000000" w:rsidRPr="00000000">
              <w:rPr>
                <w:rFonts w:ascii="Arial" w:cs="Arial" w:eastAsia="Arial" w:hAnsi="Arial"/>
                <w:rtl w:val="0"/>
              </w:rPr>
              <w:t xml:space="preserve">Kepala Dinas Pendidikan</w:t>
            </w:r>
          </w:p>
          <w:p w:rsidR="00000000" w:rsidDel="00000000" w:rsidP="00000000" w:rsidRDefault="00000000" w:rsidRPr="00000000" w14:paraId="0000003A">
            <w:pPr>
              <w:tabs>
                <w:tab w:val="left" w:leader="none" w:pos="1560"/>
                <w:tab w:val="left" w:leader="none" w:pos="2040"/>
                <w:tab w:val="left" w:leader="none" w:pos="5103"/>
              </w:tabs>
              <w:spacing w:line="360" w:lineRule="auto"/>
              <w:jc w:val="center"/>
              <w:rPr>
                <w:rFonts w:ascii="Arial" w:cs="Arial" w:eastAsia="Arial" w:hAnsi="Arial"/>
              </w:rPr>
            </w:pPr>
            <w:r w:rsidDel="00000000" w:rsidR="00000000" w:rsidRPr="00000000">
              <w:rPr>
                <w:rFonts w:ascii="Arial" w:cs="Arial" w:eastAsia="Arial" w:hAnsi="Arial"/>
                <w:rtl w:val="0"/>
              </w:rPr>
              <w:t xml:space="preserve">Kabupaten Gresik</w:t>
            </w:r>
          </w:p>
          <w:p w:rsidR="00000000" w:rsidDel="00000000" w:rsidP="00000000" w:rsidRDefault="00000000" w:rsidRPr="00000000" w14:paraId="0000003B">
            <w:pPr>
              <w:tabs>
                <w:tab w:val="left" w:leader="none" w:pos="1560"/>
                <w:tab w:val="left" w:leader="none" w:pos="2040"/>
                <w:tab w:val="left" w:leader="none" w:pos="5103"/>
              </w:tabs>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C">
            <w:pPr>
              <w:tabs>
                <w:tab w:val="left" w:leader="none" w:pos="1560"/>
                <w:tab w:val="left" w:leader="none" w:pos="2040"/>
                <w:tab w:val="left" w:leader="none" w:pos="5103"/>
              </w:tabs>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D">
            <w:pPr>
              <w:tabs>
                <w:tab w:val="left" w:leader="none" w:pos="1560"/>
                <w:tab w:val="left" w:leader="none" w:pos="2040"/>
                <w:tab w:val="left" w:leader="none" w:pos="5103"/>
              </w:tabs>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E">
            <w:pPr>
              <w:tabs>
                <w:tab w:val="left" w:leader="none" w:pos="1560"/>
                <w:tab w:val="left" w:leader="none" w:pos="2040"/>
                <w:tab w:val="left" w:leader="none" w:pos="5103"/>
              </w:tabs>
              <w:spacing w:line="276" w:lineRule="auto"/>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Dr. S HARIYANTO, S.Pd., M.M.</w:t>
            </w:r>
          </w:p>
          <w:p w:rsidR="00000000" w:rsidDel="00000000" w:rsidP="00000000" w:rsidRDefault="00000000" w:rsidRPr="00000000" w14:paraId="0000003F">
            <w:pPr>
              <w:tabs>
                <w:tab w:val="left" w:leader="none" w:pos="1560"/>
                <w:tab w:val="left" w:leader="none" w:pos="2040"/>
                <w:tab w:val="left" w:leader="none" w:pos="5103"/>
              </w:tabs>
              <w:spacing w:line="276" w:lineRule="auto"/>
              <w:jc w:val="center"/>
              <w:rPr>
                <w:rFonts w:ascii="Arial" w:cs="Arial" w:eastAsia="Arial" w:hAnsi="Arial"/>
              </w:rPr>
            </w:pPr>
            <w:r w:rsidDel="00000000" w:rsidR="00000000" w:rsidRPr="00000000">
              <w:rPr>
                <w:rFonts w:ascii="Arial" w:cs="Arial" w:eastAsia="Arial" w:hAnsi="Arial"/>
                <w:rtl w:val="0"/>
              </w:rPr>
              <w:t xml:space="preserve">Pembina Utama Muda</w:t>
            </w:r>
          </w:p>
          <w:p w:rsidR="00000000" w:rsidDel="00000000" w:rsidP="00000000" w:rsidRDefault="00000000" w:rsidRPr="00000000" w14:paraId="00000040">
            <w:pPr>
              <w:spacing w:line="276" w:lineRule="auto"/>
              <w:jc w:val="center"/>
              <w:rPr>
                <w:rFonts w:ascii="Arial" w:cs="Arial" w:eastAsia="Arial" w:hAnsi="Arial"/>
              </w:rPr>
            </w:pPr>
            <w:r w:rsidDel="00000000" w:rsidR="00000000" w:rsidRPr="00000000">
              <w:rPr>
                <w:rFonts w:ascii="Arial" w:cs="Arial" w:eastAsia="Arial" w:hAnsi="Arial"/>
                <w:rtl w:val="0"/>
              </w:rPr>
              <w:t xml:space="preserve">NIP. 19720422 199802 1 001</w:t>
            </w:r>
          </w:p>
        </w:tc>
      </w:tr>
      <w:tr>
        <w:trPr>
          <w:cantSplit w:val="0"/>
          <w:tblHeader w:val="0"/>
        </w:trPr>
        <w:tc>
          <w:tcPr/>
          <w:p w:rsidR="00000000" w:rsidDel="00000000" w:rsidP="00000000" w:rsidRDefault="00000000" w:rsidRPr="00000000" w14:paraId="00000041">
            <w:pPr>
              <w:tabs>
                <w:tab w:val="left" w:leader="none" w:pos="1560"/>
                <w:tab w:val="left" w:leader="none" w:pos="2040"/>
                <w:tab w:val="left" w:leader="none" w:pos="5103"/>
              </w:tabs>
              <w:spacing w:line="36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42">
            <w:pPr>
              <w:tabs>
                <w:tab w:val="left" w:leader="none" w:pos="1560"/>
                <w:tab w:val="left" w:leader="none" w:pos="2040"/>
                <w:tab w:val="left" w:leader="none" w:pos="5103"/>
              </w:tabs>
              <w:spacing w:line="36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tabs>
          <w:tab w:val="left" w:leader="none" w:pos="1134"/>
        </w:tabs>
        <w:spacing w:line="360" w:lineRule="auto"/>
        <w:rPr>
          <w:rFonts w:ascii="Arial" w:cs="Arial" w:eastAsia="Arial" w:hAnsi="Arial"/>
        </w:rPr>
      </w:pPr>
      <w:r w:rsidDel="00000000" w:rsidR="00000000" w:rsidRPr="00000000">
        <w:rPr>
          <w:rFonts w:ascii="Arial" w:cs="Arial" w:eastAsia="Arial" w:hAnsi="Arial"/>
          <w:rtl w:val="0"/>
        </w:rPr>
        <w:t xml:space="preserve">Lampiran Keputusan Kepala Dinas Pendidikan Kabupaten Gresik </w:t>
      </w:r>
    </w:p>
    <w:p w:rsidR="00000000" w:rsidDel="00000000" w:rsidP="00000000" w:rsidRDefault="00000000" w:rsidRPr="00000000" w14:paraId="00000049">
      <w:pPr>
        <w:tabs>
          <w:tab w:val="left" w:leader="none" w:pos="1134"/>
        </w:tabs>
        <w:spacing w:line="360" w:lineRule="auto"/>
        <w:rPr>
          <w:rFonts w:ascii="Arial" w:cs="Arial" w:eastAsia="Arial" w:hAnsi="Arial"/>
        </w:rPr>
      </w:pPr>
      <w:r w:rsidDel="00000000" w:rsidR="00000000" w:rsidRPr="00000000">
        <w:rPr>
          <w:rFonts w:ascii="Arial" w:cs="Arial" w:eastAsia="Arial" w:hAnsi="Arial"/>
          <w:rtl w:val="0"/>
        </w:rPr>
        <w:t xml:space="preserve">Nomor</w:t>
        <w:tab/>
        <w:t xml:space="preserve">: 050/</w:t>
      </w:r>
      <w:r w:rsidDel="00000000" w:rsidR="00000000" w:rsidRPr="00000000">
        <w:rPr>
          <w:rFonts w:ascii="Arial" w:cs="Arial" w:eastAsia="Arial" w:hAnsi="Arial"/>
          <w:color w:val="ffffff"/>
          <w:rtl w:val="0"/>
        </w:rPr>
        <w:t xml:space="preserve">000007</w:t>
      </w:r>
      <w:r w:rsidDel="00000000" w:rsidR="00000000" w:rsidRPr="00000000">
        <w:rPr>
          <w:rFonts w:ascii="Arial" w:cs="Arial" w:eastAsia="Arial" w:hAnsi="Arial"/>
          <w:rtl w:val="0"/>
        </w:rPr>
        <w:t xml:space="preserve">/437.53/2026</w:t>
      </w:r>
    </w:p>
    <w:p w:rsidR="00000000" w:rsidDel="00000000" w:rsidP="00000000" w:rsidRDefault="00000000" w:rsidRPr="00000000" w14:paraId="0000004A">
      <w:pPr>
        <w:tabs>
          <w:tab w:val="left" w:leader="none" w:pos="1134"/>
        </w:tabs>
        <w:spacing w:line="360" w:lineRule="auto"/>
        <w:rPr>
          <w:rFonts w:ascii="Arial" w:cs="Arial" w:eastAsia="Arial" w:hAnsi="Arial"/>
        </w:rPr>
      </w:pPr>
      <w:r w:rsidDel="00000000" w:rsidR="00000000" w:rsidRPr="00000000">
        <w:rPr>
          <w:rFonts w:ascii="Arial" w:cs="Arial" w:eastAsia="Arial" w:hAnsi="Arial"/>
          <w:rtl w:val="0"/>
        </w:rPr>
        <w:t xml:space="preserve">Tanggal</w:t>
        <w:tab/>
        <w:t xml:space="preserve">:      Juli 2026</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rFonts w:ascii="Arial" w:cs="Arial" w:eastAsia="Arial" w:hAnsi="Arial"/>
        </w:rPr>
      </w:pPr>
      <w:r w:rsidDel="00000000" w:rsidR="00000000" w:rsidRPr="00000000">
        <w:rPr>
          <w:rFonts w:ascii="Arial" w:cs="Arial" w:eastAsia="Arial" w:hAnsi="Arial"/>
          <w:rtl w:val="0"/>
        </w:rPr>
        <w:t xml:space="preserve">INDIKATOR KINERJA UTAMA</w:t>
      </w:r>
    </w:p>
    <w:p w:rsidR="00000000" w:rsidDel="00000000" w:rsidP="00000000" w:rsidRDefault="00000000" w:rsidRPr="00000000" w14:paraId="0000004D">
      <w:pPr>
        <w:shd w:fill="ffffff" w:val="clear"/>
        <w:tabs>
          <w:tab w:val="left" w:leader="none" w:pos="3345"/>
        </w:tabs>
        <w:spacing w:line="360" w:lineRule="auto"/>
        <w:jc w:val="both"/>
        <w:rPr>
          <w:rFonts w:ascii="Arial" w:cs="Arial" w:eastAsia="Arial" w:hAnsi="Arial"/>
        </w:rPr>
      </w:pPr>
      <w:r w:rsidDel="00000000" w:rsidR="00000000" w:rsidRPr="00000000">
        <w:rPr>
          <w:rFonts w:ascii="Arial" w:cs="Arial" w:eastAsia="Arial" w:hAnsi="Arial"/>
          <w:rtl w:val="0"/>
        </w:rPr>
        <w:t xml:space="preserve">DINAS PENDIDIKAN KABUPATEN GRESIK</w:t>
      </w:r>
    </w:p>
    <w:p w:rsidR="00000000" w:rsidDel="00000000" w:rsidP="00000000" w:rsidRDefault="00000000" w:rsidRPr="00000000" w14:paraId="0000004E">
      <w:pPr>
        <w:shd w:fill="ffffff" w:val="clear"/>
        <w:tabs>
          <w:tab w:val="left" w:leader="none" w:pos="3345"/>
        </w:tabs>
        <w:spacing w:line="360" w:lineRule="auto"/>
        <w:ind w:left="567" w:firstLine="0"/>
        <w:jc w:val="both"/>
        <w:rPr>
          <w:rFonts w:ascii="Arial" w:cs="Arial" w:eastAsia="Arial" w:hAnsi="Arial"/>
        </w:rPr>
      </w:pPr>
      <w:r w:rsidDel="00000000" w:rsidR="00000000" w:rsidRPr="00000000">
        <w:rPr>
          <w:rtl w:val="0"/>
        </w:rPr>
      </w:r>
    </w:p>
    <w:tbl>
      <w:tblPr>
        <w:tblStyle w:val="Table3"/>
        <w:tblW w:w="867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59"/>
        <w:gridCol w:w="293"/>
        <w:gridCol w:w="7424"/>
        <w:tblGridChange w:id="0">
          <w:tblGrid>
            <w:gridCol w:w="959"/>
            <w:gridCol w:w="293"/>
            <w:gridCol w:w="7424"/>
          </w:tblGrid>
        </w:tblGridChange>
      </w:tblGrid>
      <w:tr>
        <w:trPr>
          <w:cantSplit w:val="0"/>
          <w:tblHeader w:val="0"/>
        </w:trPr>
        <w:tc>
          <w:tcPr/>
          <w:p w:rsidR="00000000" w:rsidDel="00000000" w:rsidP="00000000" w:rsidRDefault="00000000" w:rsidRPr="00000000" w14:paraId="0000004F">
            <w:pPr>
              <w:tabs>
                <w:tab w:val="left" w:leader="none" w:pos="3345"/>
              </w:tabs>
              <w:spacing w:line="360" w:lineRule="auto"/>
              <w:jc w:val="both"/>
              <w:rPr>
                <w:rFonts w:ascii="Arial" w:cs="Arial" w:eastAsia="Arial" w:hAnsi="Arial"/>
              </w:rPr>
            </w:pPr>
            <w:r w:rsidDel="00000000" w:rsidR="00000000" w:rsidRPr="00000000">
              <w:rPr>
                <w:rFonts w:ascii="Arial" w:cs="Arial" w:eastAsia="Arial" w:hAnsi="Arial"/>
                <w:rtl w:val="0"/>
              </w:rPr>
              <w:t xml:space="preserve">Tugas</w:t>
            </w:r>
          </w:p>
        </w:tc>
        <w:tc>
          <w:tcPr/>
          <w:p w:rsidR="00000000" w:rsidDel="00000000" w:rsidP="00000000" w:rsidRDefault="00000000" w:rsidRPr="00000000" w14:paraId="00000050">
            <w:pPr>
              <w:tabs>
                <w:tab w:val="left" w:leader="none" w:pos="3345"/>
              </w:tabs>
              <w:spacing w:line="360" w:lineRule="auto"/>
              <w:jc w:val="both"/>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51">
            <w:pPr>
              <w:tabs>
                <w:tab w:val="left" w:leader="none" w:pos="3345"/>
              </w:tabs>
              <w:spacing w:after="240" w:line="360" w:lineRule="auto"/>
              <w:jc w:val="both"/>
              <w:rPr>
                <w:rFonts w:ascii="Arial" w:cs="Arial" w:eastAsia="Arial" w:hAnsi="Arial"/>
              </w:rPr>
            </w:pPr>
            <w:r w:rsidDel="00000000" w:rsidR="00000000" w:rsidRPr="00000000">
              <w:rPr>
                <w:rFonts w:ascii="Arial" w:cs="Arial" w:eastAsia="Arial" w:hAnsi="Arial"/>
                <w:rtl w:val="0"/>
              </w:rPr>
              <w:t xml:space="preserve">memimpin, merumuskan, mengatur, membina, mengendalikan, mengoordinasikan dan mempertanggungjawabkan kebijakan teknis urusan pemerintahan bidang pendidikan.</w:t>
            </w:r>
          </w:p>
        </w:tc>
      </w:tr>
      <w:tr>
        <w:trPr>
          <w:cantSplit w:val="0"/>
          <w:tblHeader w:val="0"/>
        </w:trPr>
        <w:tc>
          <w:tcPr/>
          <w:p w:rsidR="00000000" w:rsidDel="00000000" w:rsidP="00000000" w:rsidRDefault="00000000" w:rsidRPr="00000000" w14:paraId="00000052">
            <w:pPr>
              <w:tabs>
                <w:tab w:val="left" w:leader="none" w:pos="3345"/>
              </w:tabs>
              <w:spacing w:line="360" w:lineRule="auto"/>
              <w:jc w:val="both"/>
              <w:rPr>
                <w:rFonts w:ascii="Arial" w:cs="Arial" w:eastAsia="Arial" w:hAnsi="Arial"/>
              </w:rPr>
            </w:pPr>
            <w:r w:rsidDel="00000000" w:rsidR="00000000" w:rsidRPr="00000000">
              <w:rPr>
                <w:rFonts w:ascii="Arial" w:cs="Arial" w:eastAsia="Arial" w:hAnsi="Arial"/>
                <w:rtl w:val="0"/>
              </w:rPr>
              <w:t xml:space="preserve">Fungsi</w:t>
            </w:r>
          </w:p>
        </w:tc>
        <w:tc>
          <w:tcPr/>
          <w:p w:rsidR="00000000" w:rsidDel="00000000" w:rsidP="00000000" w:rsidRDefault="00000000" w:rsidRPr="00000000" w14:paraId="00000053">
            <w:pPr>
              <w:tabs>
                <w:tab w:val="left" w:leader="none" w:pos="3345"/>
              </w:tabs>
              <w:spacing w:line="360" w:lineRule="auto"/>
              <w:jc w:val="both"/>
              <w:rPr>
                <w:rFonts w:ascii="Arial" w:cs="Arial" w:eastAsia="Arial" w:hAnsi="Arial"/>
              </w:rPr>
            </w:pPr>
            <w:r w:rsidDel="00000000" w:rsidR="00000000" w:rsidRPr="00000000">
              <w:rPr>
                <w:rFonts w:ascii="Arial" w:cs="Arial" w:eastAsia="Arial" w:hAnsi="Arial"/>
                <w:rtl w:val="0"/>
              </w:rPr>
              <w:t xml:space="preserve">:</w:t>
            </w:r>
          </w:p>
        </w:tc>
        <w:tc>
          <w:tcPr/>
          <w:p w:rsidR="00000000" w:rsidDel="00000000" w:rsidP="00000000" w:rsidRDefault="00000000" w:rsidRPr="00000000" w14:paraId="0000005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360" w:lineRule="auto"/>
              <w:ind w:left="249" w:right="0" w:hanging="24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pelaksanaan pengkoordinasian penyusunan kebijakan dan program urusan pemerintahan di bidang pendidikan;  </w:t>
            </w:r>
          </w:p>
          <w:p w:rsidR="00000000" w:rsidDel="00000000" w:rsidP="00000000" w:rsidRDefault="00000000" w:rsidRPr="00000000" w14:paraId="00000055">
            <w:pPr>
              <w:numPr>
                <w:ilvl w:val="0"/>
                <w:numId w:val="9"/>
              </w:numPr>
              <w:shd w:fill="ffffff" w:val="clear"/>
              <w:spacing w:line="360" w:lineRule="auto"/>
              <w:ind w:left="249" w:hanging="249"/>
              <w:jc w:val="both"/>
              <w:rPr>
                <w:rFonts w:ascii="Arial" w:cs="Arial" w:eastAsia="Arial" w:hAnsi="Arial"/>
              </w:rPr>
            </w:pPr>
            <w:r w:rsidDel="00000000" w:rsidR="00000000" w:rsidRPr="00000000">
              <w:rPr>
                <w:rFonts w:ascii="Arial" w:cs="Arial" w:eastAsia="Arial" w:hAnsi="Arial"/>
                <w:rtl w:val="0"/>
              </w:rPr>
              <w:t xml:space="preserve">pengkoordinasian pelaksanaan kebijakan urusan pemerintahan di bidang pendidikan;</w:t>
            </w:r>
          </w:p>
          <w:p w:rsidR="00000000" w:rsidDel="00000000" w:rsidP="00000000" w:rsidRDefault="00000000" w:rsidRPr="00000000" w14:paraId="00000056">
            <w:pPr>
              <w:numPr>
                <w:ilvl w:val="0"/>
                <w:numId w:val="9"/>
              </w:numPr>
              <w:shd w:fill="ffffff" w:val="clear"/>
              <w:spacing w:line="360" w:lineRule="auto"/>
              <w:ind w:left="249" w:hanging="249"/>
              <w:jc w:val="both"/>
              <w:rPr>
                <w:rFonts w:ascii="Arial" w:cs="Arial" w:eastAsia="Arial" w:hAnsi="Arial"/>
              </w:rPr>
            </w:pPr>
            <w:r w:rsidDel="00000000" w:rsidR="00000000" w:rsidRPr="00000000">
              <w:rPr>
                <w:rFonts w:ascii="Arial" w:cs="Arial" w:eastAsia="Arial" w:hAnsi="Arial"/>
                <w:rtl w:val="0"/>
              </w:rPr>
              <w:t xml:space="preserve">pengkoordinasian pelaksanaan pelayanan administrasi urusan pemerintahan di bidang pendidikan;</w:t>
            </w:r>
          </w:p>
          <w:p w:rsidR="00000000" w:rsidDel="00000000" w:rsidP="00000000" w:rsidRDefault="00000000" w:rsidRPr="00000000" w14:paraId="00000057">
            <w:pPr>
              <w:numPr>
                <w:ilvl w:val="0"/>
                <w:numId w:val="9"/>
              </w:numPr>
              <w:shd w:fill="ffffff" w:val="clear"/>
              <w:spacing w:line="360" w:lineRule="auto"/>
              <w:ind w:left="249" w:hanging="249"/>
              <w:jc w:val="both"/>
              <w:rPr>
                <w:rFonts w:ascii="Arial" w:cs="Arial" w:eastAsia="Arial" w:hAnsi="Arial"/>
              </w:rPr>
            </w:pPr>
            <w:r w:rsidDel="00000000" w:rsidR="00000000" w:rsidRPr="00000000">
              <w:rPr>
                <w:rFonts w:ascii="Arial" w:cs="Arial" w:eastAsia="Arial" w:hAnsi="Arial"/>
                <w:rtl w:val="0"/>
              </w:rPr>
              <w:t xml:space="preserve">pengkoordinasian pelaksanaan kebijakan urusan pemerintahan di bidang pendidikan;</w:t>
            </w:r>
          </w:p>
          <w:p w:rsidR="00000000" w:rsidDel="00000000" w:rsidP="00000000" w:rsidRDefault="00000000" w:rsidRPr="00000000" w14:paraId="00000058">
            <w:pPr>
              <w:numPr>
                <w:ilvl w:val="0"/>
                <w:numId w:val="9"/>
              </w:numPr>
              <w:shd w:fill="ffffff" w:val="clear"/>
              <w:spacing w:line="360" w:lineRule="auto"/>
              <w:ind w:left="249" w:hanging="249"/>
              <w:jc w:val="both"/>
              <w:rPr>
                <w:rFonts w:ascii="Arial" w:cs="Arial" w:eastAsia="Arial" w:hAnsi="Arial"/>
              </w:rPr>
            </w:pPr>
            <w:r w:rsidDel="00000000" w:rsidR="00000000" w:rsidRPr="00000000">
              <w:rPr>
                <w:rFonts w:ascii="Arial" w:cs="Arial" w:eastAsia="Arial" w:hAnsi="Arial"/>
                <w:rtl w:val="0"/>
              </w:rPr>
              <w:t xml:space="preserve">pengkoordinasian pelaksanaan pembinaan dan fasilitasi di bidang pendidikan;</w:t>
            </w:r>
          </w:p>
          <w:p w:rsidR="00000000" w:rsidDel="00000000" w:rsidP="00000000" w:rsidRDefault="00000000" w:rsidRPr="00000000" w14:paraId="00000059">
            <w:pPr>
              <w:numPr>
                <w:ilvl w:val="0"/>
                <w:numId w:val="9"/>
              </w:numPr>
              <w:shd w:fill="ffffff" w:val="clear"/>
              <w:spacing w:line="360" w:lineRule="auto"/>
              <w:ind w:left="249" w:hanging="249"/>
              <w:jc w:val="both"/>
              <w:rPr>
                <w:rFonts w:ascii="Arial" w:cs="Arial" w:eastAsia="Arial" w:hAnsi="Arial"/>
              </w:rPr>
            </w:pPr>
            <w:r w:rsidDel="00000000" w:rsidR="00000000" w:rsidRPr="00000000">
              <w:rPr>
                <w:rFonts w:ascii="Arial" w:cs="Arial" w:eastAsia="Arial" w:hAnsi="Arial"/>
                <w:rtl w:val="0"/>
              </w:rPr>
              <w:t xml:space="preserve">pengkoordinasian pelaksanaan evaluasi dan pelaporan pelaksanaan urusan pemerintahan di bidang pendidikan; dan</w:t>
            </w:r>
          </w:p>
          <w:p w:rsidR="00000000" w:rsidDel="00000000" w:rsidP="00000000" w:rsidRDefault="00000000" w:rsidRPr="00000000" w14:paraId="0000005A">
            <w:pPr>
              <w:numPr>
                <w:ilvl w:val="0"/>
                <w:numId w:val="9"/>
              </w:numPr>
              <w:shd w:fill="ffffff" w:val="clear"/>
              <w:spacing w:line="360" w:lineRule="auto"/>
              <w:ind w:left="249" w:hanging="249"/>
              <w:jc w:val="both"/>
              <w:rPr>
                <w:rFonts w:ascii="Arial" w:cs="Arial" w:eastAsia="Arial" w:hAnsi="Arial"/>
              </w:rPr>
            </w:pPr>
            <w:r w:rsidDel="00000000" w:rsidR="00000000" w:rsidRPr="00000000">
              <w:rPr>
                <w:rFonts w:ascii="Arial" w:cs="Arial" w:eastAsia="Arial" w:hAnsi="Arial"/>
                <w:rtl w:val="0"/>
              </w:rPr>
              <w:t xml:space="preserve">pelaksanaan tugas kedinasan lain yang diberikan oleh Bupati sesuai dengan bidang tugasnya.</w:t>
            </w:r>
          </w:p>
          <w:p w:rsidR="00000000" w:rsidDel="00000000" w:rsidP="00000000" w:rsidRDefault="00000000" w:rsidRPr="00000000" w14:paraId="0000005B">
            <w:pPr>
              <w:shd w:fill="ffffff" w:val="clear"/>
              <w:spacing w:line="360" w:lineRule="auto"/>
              <w:ind w:left="249" w:firstLine="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bl>
      <w:tblPr>
        <w:tblStyle w:val="Table4"/>
        <w:tblW w:w="1007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0"/>
        <w:gridCol w:w="567"/>
        <w:gridCol w:w="8169"/>
        <w:tblGridChange w:id="0">
          <w:tblGrid>
            <w:gridCol w:w="1340"/>
            <w:gridCol w:w="567"/>
            <w:gridCol w:w="8169"/>
          </w:tblGrid>
        </w:tblGridChange>
      </w:tblGrid>
      <w:tr>
        <w:trPr>
          <w:cantSplit w:val="0"/>
          <w:trHeight w:val="324" w:hRule="atLeast"/>
          <w:tblHeader w:val="0"/>
        </w:trPr>
        <w:tc>
          <w:tcPr>
            <w:vAlign w:val="center"/>
          </w:tcPr>
          <w:p w:rsidR="00000000" w:rsidDel="00000000" w:rsidP="00000000" w:rsidRDefault="00000000" w:rsidRPr="00000000" w14:paraId="0000005D">
            <w:pPr>
              <w:spacing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Kode</w:t>
            </w:r>
          </w:p>
        </w:tc>
        <w:tc>
          <w:tcPr/>
          <w:p w:rsidR="00000000" w:rsidDel="00000000" w:rsidP="00000000" w:rsidRDefault="00000000" w:rsidRPr="00000000" w14:paraId="0000005E">
            <w:pPr>
              <w:spacing w:line="360" w:lineRule="auto"/>
              <w:jc w:val="center"/>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5F">
            <w:pPr>
              <w:spacing w:line="36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Indikator Kinerja Utama</w:t>
            </w:r>
          </w:p>
        </w:tc>
      </w:tr>
      <w:tr>
        <w:trPr>
          <w:cantSplit w:val="0"/>
          <w:trHeight w:val="324" w:hRule="atLeast"/>
          <w:tblHeader w:val="0"/>
        </w:trPr>
        <w:tc>
          <w:tcPr>
            <w:vAlign w:val="center"/>
          </w:tcPr>
          <w:p w:rsidR="00000000" w:rsidDel="00000000" w:rsidP="00000000" w:rsidRDefault="00000000" w:rsidRPr="00000000" w14:paraId="00000060">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T.</w:t>
            </w:r>
          </w:p>
        </w:tc>
        <w:tc>
          <w:tcPr/>
          <w:p w:rsidR="00000000" w:rsidDel="00000000" w:rsidP="00000000" w:rsidRDefault="00000000" w:rsidRPr="00000000" w14:paraId="00000061">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62">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Meningkatnya kualitas dan aksesibilitas penyelenggaraan layanan dasar pendidikan</w:t>
            </w:r>
          </w:p>
        </w:tc>
      </w:tr>
      <w:tr>
        <w:trPr>
          <w:cantSplit w:val="0"/>
          <w:trHeight w:val="324" w:hRule="atLeast"/>
          <w:tblHeader w:val="0"/>
        </w:trPr>
        <w:tc>
          <w:tcPr>
            <w:vAlign w:val="center"/>
          </w:tcPr>
          <w:p w:rsidR="00000000" w:rsidDel="00000000" w:rsidP="00000000" w:rsidRDefault="00000000" w:rsidRPr="00000000" w14:paraId="00000063">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I.K.T </w:t>
            </w:r>
          </w:p>
        </w:tc>
        <w:tc>
          <w:tcPr/>
          <w:p w:rsidR="00000000" w:rsidDel="00000000" w:rsidP="00000000" w:rsidRDefault="00000000" w:rsidRPr="00000000" w14:paraId="00000064">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65">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Indeks Pendidikan</w:t>
            </w:r>
          </w:p>
        </w:tc>
      </w:tr>
      <w:tr>
        <w:trPr>
          <w:cantSplit w:val="0"/>
          <w:trHeight w:val="324" w:hRule="atLeast"/>
          <w:tblHeader w:val="0"/>
        </w:trPr>
        <w:tc>
          <w:tcPr>
            <w:vMerge w:val="restart"/>
            <w:vAlign w:val="center"/>
          </w:tcPr>
          <w:p w:rsidR="00000000" w:rsidDel="00000000" w:rsidP="00000000" w:rsidRDefault="00000000" w:rsidRPr="00000000" w14:paraId="00000066">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p w:rsidR="00000000" w:rsidDel="00000000" w:rsidP="00000000" w:rsidRDefault="00000000" w:rsidRPr="00000000" w14:paraId="00000067">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 </w:t>
            </w:r>
          </w:p>
        </w:tc>
        <w:tc>
          <w:tcPr>
            <w:vAlign w:val="center"/>
          </w:tcPr>
          <w:p w:rsidR="00000000" w:rsidDel="00000000" w:rsidP="00000000" w:rsidRDefault="00000000" w:rsidRPr="00000000" w14:paraId="00000068">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Definisi:</w:t>
            </w:r>
          </w:p>
        </w:tc>
      </w:tr>
      <w:tr>
        <w:trPr>
          <w:cantSplit w:val="0"/>
          <w:trHeight w:val="1560" w:hRule="atLeast"/>
          <w:tblHeader w:val="0"/>
        </w:trPr>
        <w:tc>
          <w:tcPr>
            <w:vMerge w:val="continue"/>
            <w:vAlign w:val="cente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A">
            <w:pPr>
              <w:spacing w:after="240"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6B">
            <w:pPr>
              <w:spacing w:after="240"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Indeks Pendidikan adalah ukuran komposit yang menggambarkan tingkat pencapaian pembangunan pendidikan suatu daerah.</w:t>
            </w:r>
            <w:r w:rsidDel="00000000" w:rsidR="00000000" w:rsidRPr="00000000">
              <w:rPr>
                <w:rtl w:val="0"/>
              </w:rPr>
              <w:t xml:space="preserve"> </w:t>
            </w:r>
            <w:r w:rsidDel="00000000" w:rsidR="00000000" w:rsidRPr="00000000">
              <w:rPr>
                <w:rFonts w:ascii="Arial" w:cs="Arial" w:eastAsia="Arial" w:hAnsi="Arial"/>
                <w:color w:val="000000"/>
                <w:rtl w:val="0"/>
              </w:rPr>
              <w:t xml:space="preserve">Indeks ini mencerminkan tingkat akses, kualitas, dan capaian pendidikan masyarakat sebagai bagian dari pengukuran pembangunan manusia. </w:t>
            </w:r>
          </w:p>
          <w:p w:rsidR="00000000" w:rsidDel="00000000" w:rsidP="00000000" w:rsidRDefault="00000000" w:rsidRPr="00000000" w14:paraId="0000006C">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Indikator diukur secara periodik setiap tahun sebagai bagian dari pelaporan kinerja pendidikan daerah dan nasional.</w:t>
            </w:r>
          </w:p>
        </w:tc>
      </w:tr>
      <w:tr>
        <w:trPr>
          <w:cantSplit w:val="0"/>
          <w:trHeight w:val="324" w:hRule="atLeast"/>
          <w:tblHeader w:val="0"/>
        </w:trPr>
        <w:tc>
          <w:tcPr>
            <w:vMerge w:val="continue"/>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6E">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b.</w:t>
            </w:r>
          </w:p>
        </w:tc>
        <w:tc>
          <w:tcPr>
            <w:vAlign w:val="center"/>
          </w:tcPr>
          <w:p w:rsidR="00000000" w:rsidDel="00000000" w:rsidP="00000000" w:rsidRDefault="00000000" w:rsidRPr="00000000" w14:paraId="0000006F">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Satuan</w:t>
            </w:r>
          </w:p>
        </w:tc>
      </w:tr>
      <w:tr>
        <w:trPr>
          <w:cantSplit w:val="0"/>
          <w:trHeight w:val="324" w:hRule="atLeast"/>
          <w:tblHeader w:val="0"/>
        </w:trPr>
        <w:tc>
          <w:tcPr>
            <w:vMerge w:val="continue"/>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1">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72">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Indeks, tanpa satuan, dengan rentang nilai 0-1.</w:t>
            </w:r>
          </w:p>
          <w:p w:rsidR="00000000" w:rsidDel="00000000" w:rsidP="00000000" w:rsidRDefault="00000000" w:rsidRPr="00000000" w14:paraId="00000073">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Sifat indikator </w:t>
            </w:r>
            <w:r w:rsidDel="00000000" w:rsidR="00000000" w:rsidRPr="00000000">
              <w:rPr>
                <w:rFonts w:ascii="Arial" w:cs="Arial" w:eastAsia="Arial" w:hAnsi="Arial"/>
                <w:b w:val="1"/>
                <w:bCs w:val="1"/>
                <w:color w:val="000000"/>
                <w:rtl w:val="0"/>
              </w:rPr>
              <w:t xml:space="preserve">Positif</w:t>
            </w:r>
            <w:r w:rsidDel="00000000" w:rsidR="00000000" w:rsidRPr="00000000">
              <w:rPr>
                <w:rFonts w:ascii="Arial" w:cs="Arial" w:eastAsia="Arial" w:hAnsi="Arial"/>
                <w:color w:val="000000"/>
                <w:rtl w:val="0"/>
              </w:rPr>
              <w:t xml:space="preserve">: semakin tinggi nilai, semakin baik tingkat pembangunan pendidikan di daerah </w:t>
            </w:r>
          </w:p>
        </w:tc>
      </w:tr>
      <w:tr>
        <w:trPr>
          <w:cantSplit w:val="0"/>
          <w:trHeight w:val="324" w:hRule="atLeast"/>
          <w:tblHeader w:val="0"/>
        </w:trPr>
        <w:tc>
          <w:tcPr>
            <w:vMerge w:val="continue"/>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5">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w:t>
            </w:r>
          </w:p>
        </w:tc>
        <w:tc>
          <w:tcPr>
            <w:vAlign w:val="center"/>
          </w:tcPr>
          <w:p w:rsidR="00000000" w:rsidDel="00000000" w:rsidP="00000000" w:rsidRDefault="00000000" w:rsidRPr="00000000" w14:paraId="00000076">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Formula Perhitungan</w:t>
            </w:r>
          </w:p>
        </w:tc>
      </w:tr>
      <w:tr>
        <w:trPr>
          <w:cantSplit w:val="0"/>
          <w:trHeight w:val="324" w:hRule="atLeast"/>
          <w:tblHeader w:val="0"/>
        </w:trPr>
        <w:tc>
          <w:tcPr>
            <w:vMerge w:val="continue"/>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78">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79">
            <w:pPr>
              <w:jc w:val="center"/>
              <w:rPr>
                <w:rFonts w:ascii="Cambria Math" w:cs="Cambria Math" w:eastAsia="Cambria Math" w:hAnsi="Cambria Math"/>
                <w:color w:val="000000"/>
              </w:rPr>
            </w:pPr>
            <m:oMath>
              <m:sSub>
                <m:sSubPr>
                  <m:ctrlPr>
                    <w:rPr>
                      <w:rFonts w:ascii="Cambria Math" w:cs="Cambria Math" w:eastAsia="Cambria Math" w:hAnsi="Cambria Math"/>
                      <w:color w:val="000000"/>
                    </w:rPr>
                  </m:ctrlPr>
                </m:sSubPr>
                <m:e>
                  <m:r>
                    <w:rPr>
                      <w:rFonts w:ascii="Cambria Math" w:cs="Cambria Math" w:eastAsia="Cambria Math" w:hAnsi="Cambria Math"/>
                      <w:color w:val="000000"/>
                    </w:rPr>
                    <m:t xml:space="preserve">I</m:t>
                  </m:r>
                </m:e>
                <m:sub>
                  <m:r>
                    <w:rPr>
                      <w:rFonts w:ascii="Cambria Math" w:cs="Cambria Math" w:eastAsia="Cambria Math" w:hAnsi="Cambria Math"/>
                      <w:color w:val="000000"/>
                    </w:rPr>
                    <m:t xml:space="preserve">pendidikan =</m:t>
                  </m:r>
                </m:sub>
              </m:sSub>
              <m:f>
                <m:fPr>
                  <m:ctrlPr>
                    <w:rPr>
                      <w:rFonts w:ascii="Cambria Math" w:cs="Cambria Math" w:eastAsia="Cambria Math" w:hAnsi="Cambria Math"/>
                      <w:color w:val="000000"/>
                    </w:rPr>
                  </m:ctrlPr>
                </m:fPr>
                <m:num>
                  <m:sSub>
                    <m:sSubPr>
                      <m:ctrlPr>
                        <w:rPr>
                          <w:rFonts w:ascii="Cambria Math" w:cs="Cambria Math" w:eastAsia="Cambria Math" w:hAnsi="Cambria Math"/>
                          <w:color w:val="000000"/>
                        </w:rPr>
                      </m:ctrlPr>
                    </m:sSubPr>
                    <m:e>
                      <m:r>
                        <w:rPr>
                          <w:rFonts w:ascii="Cambria Math" w:cs="Cambria Math" w:eastAsia="Cambria Math" w:hAnsi="Cambria Math"/>
                          <w:color w:val="000000"/>
                        </w:rPr>
                        <m:t xml:space="preserve">I</m:t>
                      </m:r>
                    </m:e>
                    <m:sub>
                      <m:r>
                        <w:rPr>
                          <w:rFonts w:ascii="Cambria Math" w:cs="Cambria Math" w:eastAsia="Cambria Math" w:hAnsi="Cambria Math"/>
                          <w:color w:val="000000"/>
                        </w:rPr>
                        <m:t xml:space="preserve">HLS</m:t>
                      </m:r>
                    </m:sub>
                  </m:sSub>
                  <m:r>
                    <w:rPr>
                      <w:rFonts w:ascii="Cambria Math" w:cs="Cambria Math" w:eastAsia="Cambria Math" w:hAnsi="Cambria Math"/>
                      <w:color w:val="000000"/>
                    </w:rPr>
                    <m:t xml:space="preserve">+ </m:t>
                  </m:r>
                  <m:sSub>
                    <m:sSubPr>
                      <m:ctrlPr>
                        <w:rPr>
                          <w:rFonts w:ascii="Cambria Math" w:cs="Cambria Math" w:eastAsia="Cambria Math" w:hAnsi="Cambria Math"/>
                          <w:color w:val="000000"/>
                        </w:rPr>
                      </m:ctrlPr>
                    </m:sSubPr>
                    <m:e>
                      <m:r>
                        <w:rPr>
                          <w:rFonts w:ascii="Cambria Math" w:cs="Cambria Math" w:eastAsia="Cambria Math" w:hAnsi="Cambria Math"/>
                          <w:color w:val="000000"/>
                        </w:rPr>
                        <m:t xml:space="preserve">I</m:t>
                      </m:r>
                    </m:e>
                    <m:sub>
                      <m:r>
                        <w:rPr>
                          <w:rFonts w:ascii="Cambria Math" w:cs="Cambria Math" w:eastAsia="Cambria Math" w:hAnsi="Cambria Math"/>
                          <w:color w:val="000000"/>
                        </w:rPr>
                        <m:t xml:space="preserve">RLS</m:t>
                      </m:r>
                    </m:sub>
                  </m:sSub>
                </m:num>
                <m:den>
                  <m:r>
                    <w:rPr>
                      <w:rFonts w:ascii="Cambria Math" w:cs="Cambria Math" w:eastAsia="Cambria Math" w:hAnsi="Cambria Math"/>
                      <w:color w:val="000000"/>
                    </w:rPr>
                    <m:t xml:space="preserve">2</m:t>
                  </m:r>
                </m:den>
              </m:f>
            </m:oMath>
            <w:r w:rsidDel="00000000" w:rsidR="00000000" w:rsidRPr="00000000">
              <w:rPr>
                <w:rtl w:val="0"/>
              </w:rPr>
            </w:r>
          </w:p>
          <w:p w:rsidR="00000000" w:rsidDel="00000000" w:rsidP="00000000" w:rsidRDefault="00000000" w:rsidRPr="00000000" w14:paraId="0000007A">
            <w:pPr>
              <w:jc w:val="center"/>
              <w:rPr>
                <w:rFonts w:ascii="Cambria Math" w:cs="Cambria Math" w:eastAsia="Cambria Math" w:hAnsi="Cambria Math"/>
                <w:color w:val="000000"/>
              </w:rPr>
            </w:pPr>
            <m:oMath>
              <m:sSub>
                <m:sSubPr>
                  <m:ctrlPr>
                    <w:rPr>
                      <w:rFonts w:ascii="Cambria Math" w:cs="Cambria Math" w:eastAsia="Cambria Math" w:hAnsi="Cambria Math"/>
                      <w:color w:val="000000"/>
                    </w:rPr>
                  </m:ctrlPr>
                </m:sSubPr>
                <m:e>
                  <m:r>
                    <w:rPr>
                      <w:rFonts w:ascii="Cambria Math" w:cs="Cambria Math" w:eastAsia="Cambria Math" w:hAnsi="Cambria Math"/>
                      <w:color w:val="000000"/>
                    </w:rPr>
                    <m:t xml:space="preserve">I</m:t>
                  </m:r>
                </m:e>
                <m:sub>
                  <m:r>
                    <w:rPr>
                      <w:rFonts w:ascii="Cambria Math" w:cs="Cambria Math" w:eastAsia="Cambria Math" w:hAnsi="Cambria Math"/>
                      <w:color w:val="000000"/>
                    </w:rPr>
                    <m:t xml:space="preserve">pendidikan =</m:t>
                  </m:r>
                </m:sub>
              </m:sSub>
              <m:f>
                <m:fPr>
                  <m:ctrlPr>
                    <w:rPr>
                      <w:rFonts w:ascii="Cambria Math" w:cs="Cambria Math" w:eastAsia="Cambria Math" w:hAnsi="Cambria Math"/>
                      <w:color w:val="000000"/>
                    </w:rPr>
                  </m:ctrlPr>
                </m:fPr>
                <m:num>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HLS</m:t>
                      </m:r>
                    </m:num>
                    <m:den>
                      <m:r>
                        <w:rPr>
                          <w:rFonts w:ascii="Cambria Math" w:cs="Cambria Math" w:eastAsia="Cambria Math" w:hAnsi="Cambria Math"/>
                          <w:color w:val="000000"/>
                        </w:rPr>
                        <m:t xml:space="preserve">18</m:t>
                      </m:r>
                    </m:den>
                  </m:f>
                  <m:r>
                    <w:rPr>
                      <w:rFonts w:ascii="Cambria Math" w:cs="Cambria Math" w:eastAsia="Cambria Math" w:hAnsi="Cambria Math"/>
                      <w:color w:val="000000"/>
                    </w:rPr>
                    <m:t xml:space="preserve">+ </m:t>
                  </m:r>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RLS</m:t>
                      </m:r>
                    </m:num>
                    <m:den>
                      <m:r>
                        <w:rPr>
                          <w:rFonts w:ascii="Cambria Math" w:cs="Cambria Math" w:eastAsia="Cambria Math" w:hAnsi="Cambria Math"/>
                          <w:color w:val="000000"/>
                        </w:rPr>
                        <m:t xml:space="preserve">15</m:t>
                      </m:r>
                    </m:den>
                  </m:f>
                </m:num>
                <m:den>
                  <m:r>
                    <w:rPr>
                      <w:rFonts w:ascii="Cambria Math" w:cs="Cambria Math" w:eastAsia="Cambria Math" w:hAnsi="Cambria Math"/>
                      <w:color w:val="000000"/>
                    </w:rPr>
                    <m:t xml:space="preserve">2</m:t>
                  </m:r>
                </m:den>
              </m:f>
            </m:oMath>
            <w:r w:rsidDel="00000000" w:rsidR="00000000" w:rsidRPr="00000000">
              <w:rPr>
                <w:rtl w:val="0"/>
              </w:rPr>
            </w:r>
          </w:p>
          <w:p w:rsidR="00000000" w:rsidDel="00000000" w:rsidP="00000000" w:rsidRDefault="00000000" w:rsidRPr="00000000" w14:paraId="0000007B">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Keterangan:</w:t>
            </w:r>
          </w:p>
          <w:p w:rsidR="00000000" w:rsidDel="00000000" w:rsidP="00000000" w:rsidRDefault="00000000" w:rsidRPr="00000000" w14:paraId="0000007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sSub>
                <m:sSubPr>
                  <m:ctrlPr>
                    <w:rPr>
                      <w:rFonts w:ascii="Cambria Math" w:cs="Cambria Math" w:eastAsia="Cambria Math" w:hAnsi="Cambria Math"/>
                      <w:b w:val="0"/>
                      <w:bCs w:val="0"/>
                      <w:i w:val="0"/>
                      <w:iCs w:val="0"/>
                      <w:smallCaps w:val="0"/>
                      <w:strike w:val="0"/>
                      <w:color w:val="000000"/>
                      <w:sz w:val="20"/>
                      <w:szCs w:val="20"/>
                      <w:u w:val="none"/>
                      <w:shd w:fill="auto" w:val="clear"/>
                      <w:vertAlign w:val="baseline"/>
                    </w:rPr>
                  </m:ctrlPr>
                </m:sSubPr>
                <m:e>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I</m:t>
                  </m:r>
                </m:e>
                <m:sub>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pendidikan</m:t>
                  </m:r>
                </m:sub>
              </m:sSub>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Indeks Pendidikan</w:t>
            </w:r>
          </w:p>
          <w:p w:rsidR="00000000" w:rsidDel="00000000" w:rsidP="00000000" w:rsidRDefault="00000000" w:rsidRPr="00000000" w14:paraId="0000007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sSub>
                <m:sSubPr>
                  <m:ctrlPr>
                    <w:rPr>
                      <w:rFonts w:ascii="Cambria Math" w:cs="Cambria Math" w:eastAsia="Cambria Math" w:hAnsi="Cambria Math"/>
                      <w:b w:val="0"/>
                      <w:bCs w:val="0"/>
                      <w:i w:val="0"/>
                      <w:iCs w:val="0"/>
                      <w:smallCaps w:val="0"/>
                      <w:strike w:val="0"/>
                      <w:color w:val="000000"/>
                      <w:sz w:val="20"/>
                      <w:szCs w:val="20"/>
                      <w:u w:val="none"/>
                      <w:shd w:fill="auto" w:val="clear"/>
                      <w:vertAlign w:val="baseline"/>
                    </w:rPr>
                  </m:ctrlPr>
                </m:sSubPr>
                <m:e>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I</m:t>
                  </m:r>
                </m:e>
                <m:sub>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HLS</m:t>
                  </m:r>
                </m:sub>
              </m:sSub>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Indeks Harapan Lama Sekolah</w:t>
            </w:r>
          </w:p>
          <w:p w:rsidR="00000000" w:rsidDel="00000000" w:rsidP="00000000" w:rsidRDefault="00000000" w:rsidRPr="00000000" w14:paraId="0000007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sSub>
                <m:sSubPr>
                  <m:ctrlPr>
                    <w:rPr>
                      <w:rFonts w:ascii="Cambria Math" w:cs="Cambria Math" w:eastAsia="Cambria Math" w:hAnsi="Cambria Math"/>
                      <w:b w:val="0"/>
                      <w:bCs w:val="0"/>
                      <w:i w:val="0"/>
                      <w:iCs w:val="0"/>
                      <w:smallCaps w:val="0"/>
                      <w:strike w:val="0"/>
                      <w:color w:val="000000"/>
                      <w:sz w:val="20"/>
                      <w:szCs w:val="20"/>
                      <w:u w:val="none"/>
                      <w:shd w:fill="auto" w:val="clear"/>
                      <w:vertAlign w:val="baseline"/>
                    </w:rPr>
                  </m:ctrlPr>
                </m:sSubPr>
                <m:e>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I</m:t>
                  </m:r>
                </m:e>
                <m:sub>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RLS</m:t>
                  </m:r>
                </m:sub>
              </m:sSub>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Indeks Rata – rata Lama Sekolah</w:t>
            </w:r>
          </w:p>
          <w:p w:rsidR="00000000" w:rsidDel="00000000" w:rsidP="00000000" w:rsidRDefault="00000000" w:rsidRPr="00000000" w14:paraId="0000007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HLS</m:t>
              </m:r>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Harapan Lama Sekolah</w:t>
            </w:r>
          </w:p>
          <w:p w:rsidR="00000000" w:rsidDel="00000000" w:rsidP="00000000" w:rsidRDefault="00000000" w:rsidRPr="00000000" w14:paraId="0000008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RLS</m:t>
              </m:r>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Rata – rata Lama Sekolah</w:t>
            </w:r>
          </w:p>
        </w:tc>
      </w:tr>
      <w:tr>
        <w:trPr>
          <w:cantSplit w:val="0"/>
          <w:trHeight w:val="324" w:hRule="atLeast"/>
          <w:tblHeader w:val="0"/>
        </w:trPr>
        <w:tc>
          <w:tcPr>
            <w:vMerge w:val="continue"/>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2">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w:t>
            </w:r>
          </w:p>
        </w:tc>
        <w:tc>
          <w:tcPr>
            <w:vAlign w:val="center"/>
          </w:tcPr>
          <w:p w:rsidR="00000000" w:rsidDel="00000000" w:rsidP="00000000" w:rsidRDefault="00000000" w:rsidRPr="00000000" w14:paraId="00000083">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Sumber Data:</w:t>
            </w:r>
          </w:p>
        </w:tc>
      </w:tr>
      <w:tr>
        <w:trPr>
          <w:cantSplit w:val="0"/>
          <w:trHeight w:val="636" w:hRule="atLeast"/>
          <w:tblHeader w:val="0"/>
        </w:trPr>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85">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86">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Data diolah oleh Dinas Pendidikan berdasarkan data HLS (Harapan Lama Sekolah) dan RLS (Rata – rata Lama Sekolah) yang dipublikasikan oleh Badan Pusat Statistik</w:t>
            </w:r>
          </w:p>
        </w:tc>
      </w:tr>
      <w:tr>
        <w:trPr>
          <w:cantSplit w:val="0"/>
          <w:trHeight w:val="636" w:hRule="atLeast"/>
          <w:tblHeader w:val="0"/>
        </w:trPr>
        <w:tc>
          <w:tcPr>
            <w:vAlign w:val="center"/>
          </w:tcPr>
          <w:p w:rsidR="00000000" w:rsidDel="00000000" w:rsidP="00000000" w:rsidRDefault="00000000" w:rsidRPr="00000000" w14:paraId="00000087">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S.1</w:t>
            </w:r>
          </w:p>
        </w:tc>
        <w:tc>
          <w:tcPr/>
          <w:p w:rsidR="00000000" w:rsidDel="00000000" w:rsidP="00000000" w:rsidRDefault="00000000" w:rsidRPr="00000000" w14:paraId="00000088">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89">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Meningkatnya kualitas penyelenggaraan layanan dasar pendidikan</w:t>
            </w:r>
          </w:p>
        </w:tc>
      </w:tr>
      <w:tr>
        <w:trPr>
          <w:cantSplit w:val="0"/>
          <w:trHeight w:val="636" w:hRule="atLeast"/>
          <w:tblHeader w:val="0"/>
        </w:trPr>
        <w:tc>
          <w:tcPr>
            <w:vAlign w:val="center"/>
          </w:tcPr>
          <w:p w:rsidR="00000000" w:rsidDel="00000000" w:rsidP="00000000" w:rsidRDefault="00000000" w:rsidRPr="00000000" w14:paraId="0000008A">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I.K.S. 1 </w:t>
            </w:r>
          </w:p>
        </w:tc>
        <w:tc>
          <w:tcPr/>
          <w:p w:rsidR="00000000" w:rsidDel="00000000" w:rsidP="00000000" w:rsidRDefault="00000000" w:rsidRPr="00000000" w14:paraId="0000008B">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8C">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Indeks SPM kategori tuntas madya</w:t>
            </w:r>
          </w:p>
        </w:tc>
      </w:tr>
      <w:tr>
        <w:trPr>
          <w:cantSplit w:val="0"/>
          <w:trHeight w:val="324" w:hRule="atLeast"/>
          <w:tblHeader w:val="0"/>
        </w:trPr>
        <w:tc>
          <w:tcPr>
            <w:vMerge w:val="restart"/>
            <w:vAlign w:val="center"/>
          </w:tcPr>
          <w:p w:rsidR="00000000" w:rsidDel="00000000" w:rsidP="00000000" w:rsidRDefault="00000000" w:rsidRPr="00000000" w14:paraId="0000008D">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p w:rsidR="00000000" w:rsidDel="00000000" w:rsidP="00000000" w:rsidRDefault="00000000" w:rsidRPr="00000000" w14:paraId="0000008E">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Align w:val="center"/>
          </w:tcPr>
          <w:p w:rsidR="00000000" w:rsidDel="00000000" w:rsidP="00000000" w:rsidRDefault="00000000" w:rsidRPr="00000000" w14:paraId="0000008F">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Definisi:</w:t>
            </w:r>
          </w:p>
        </w:tc>
      </w:tr>
      <w:tr>
        <w:trPr>
          <w:cantSplit w:val="0"/>
          <w:trHeight w:val="58" w:hRule="atLeast"/>
          <w:tblHeader w:val="0"/>
        </w:trPr>
        <w:tc>
          <w:tcPr>
            <w:vMerge w:val="continue"/>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1">
            <w:pPr>
              <w:spacing w:after="240"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92">
            <w:pPr>
              <w:spacing w:after="240"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Berdasarkan PP Nomor 2 Tahun 2018 tentang Standar Pelayanan Minimal, SPM adalah ketentuan mengenai jenis dan mutu pelayanan dasar yang merupakan urusan pemerintahan wajib yang berhak diperoleh setiap warga negara secara minimal. SPM menjadi tolok ukur kinerja Pemerintah Daerah dalam memenuhi pelayanan dasar kepada masyarakat sesuai dengan kewenangannya. Dalam urusan pemerintahan bidang pendidikan, SPM merupakan standar pelayanan dasar yang wajib dipenuhi oleh Pemerintah Daerah dalam memberikan layanan pendidikan kepada masyarakat sesuai standar teknis yang ditetapkan oleh pemerintah.</w:t>
            </w:r>
          </w:p>
          <w:p w:rsidR="00000000" w:rsidDel="00000000" w:rsidP="00000000" w:rsidRDefault="00000000" w:rsidRPr="00000000" w14:paraId="00000093">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Indeks Standar Pelayanan Minimal (SPM) Bidang Pendidikan merupakan hasil yang diperoleh dari proses pembelajaran dalam suatu sistem pendidikan, baik pada tingkat individu (peserta didik), sekolah dan skala nasional. Indeks SPM adalah indeks yang menggambarkan tingkat capaian pemenuhan Standar Pelayanan Minimal (SPM) bidang pendidikan pada Pemerintah Daerah berdasarkan hasil penilaian nasional, dengan target minimal berada pada kategori Tuntas Madya sesuai pedoman pengukuran SPM.</w:t>
            </w:r>
          </w:p>
          <w:p w:rsidR="00000000" w:rsidDel="00000000" w:rsidP="00000000" w:rsidRDefault="00000000" w:rsidRPr="00000000" w14:paraId="00000094">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Indikator diukur secara periodik setiap tahun sebagai bagian dari pelaporan kinerja pendidikan daerah.</w:t>
            </w:r>
          </w:p>
        </w:tc>
      </w:tr>
      <w:tr>
        <w:trPr>
          <w:cantSplit w:val="0"/>
          <w:trHeight w:val="324" w:hRule="atLeast"/>
          <w:tblHeader w:val="0"/>
        </w:trPr>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6">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b.</w:t>
            </w:r>
          </w:p>
        </w:tc>
        <w:tc>
          <w:tcPr>
            <w:vAlign w:val="center"/>
          </w:tcPr>
          <w:p w:rsidR="00000000" w:rsidDel="00000000" w:rsidP="00000000" w:rsidRDefault="00000000" w:rsidRPr="00000000" w14:paraId="00000097">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Satuan</w:t>
            </w:r>
          </w:p>
        </w:tc>
      </w:tr>
      <w:tr>
        <w:trPr>
          <w:cantSplit w:val="0"/>
          <w:trHeight w:val="324" w:hRule="atLeast"/>
          <w:tblHeader w:val="0"/>
        </w:trPr>
        <w:tc>
          <w:tcPr>
            <w:vMerge w:val="continue"/>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99">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9A">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Indeks Capaian Standar Pelayanan Minimal (SPM) Bidang Pendidikan dikeluarkan oleh Kementerian Pendidikan Dasar dan Menengah melalui Rapor Pendidikan, dengan kategori:</w:t>
            </w:r>
          </w:p>
          <w:p w:rsidR="00000000" w:rsidDel="00000000" w:rsidP="00000000" w:rsidRDefault="00000000" w:rsidRPr="00000000" w14:paraId="0000009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100 (Tuntas Paripuna)</w:t>
            </w:r>
          </w:p>
          <w:p w:rsidR="00000000" w:rsidDel="00000000" w:rsidP="00000000" w:rsidRDefault="00000000" w:rsidRPr="00000000" w14:paraId="0000009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90-99 (Tuntas Utama)</w:t>
            </w:r>
          </w:p>
          <w:p w:rsidR="00000000" w:rsidDel="00000000" w:rsidP="00000000" w:rsidRDefault="00000000" w:rsidRPr="00000000" w14:paraId="0000009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80-89 (Tuntas Madya)</w:t>
            </w:r>
          </w:p>
          <w:p w:rsidR="00000000" w:rsidDel="00000000" w:rsidP="00000000" w:rsidRDefault="00000000" w:rsidRPr="00000000" w14:paraId="0000009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70-79 (Tuntas Pratama)</w:t>
            </w:r>
          </w:p>
          <w:p w:rsidR="00000000" w:rsidDel="00000000" w:rsidP="00000000" w:rsidRDefault="00000000" w:rsidRPr="00000000" w14:paraId="0000009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60-69 (Tuntas Muda)</w:t>
            </w:r>
          </w:p>
          <w:p w:rsidR="00000000" w:rsidDel="00000000" w:rsidP="00000000" w:rsidRDefault="00000000" w:rsidRPr="00000000" w14:paraId="000000A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&lt;60 (Belum Tuntas)</w:t>
            </w:r>
          </w:p>
          <w:p w:rsidR="00000000" w:rsidDel="00000000" w:rsidP="00000000" w:rsidRDefault="00000000" w:rsidRPr="00000000" w14:paraId="000000A1">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Sifat indikator </w:t>
            </w:r>
            <w:r w:rsidDel="00000000" w:rsidR="00000000" w:rsidRPr="00000000">
              <w:rPr>
                <w:rFonts w:ascii="Arial" w:cs="Arial" w:eastAsia="Arial" w:hAnsi="Arial"/>
                <w:b w:val="1"/>
                <w:bCs w:val="1"/>
                <w:color w:val="000000"/>
                <w:rtl w:val="0"/>
              </w:rPr>
              <w:t xml:space="preserve">Positif</w:t>
            </w:r>
            <w:r w:rsidDel="00000000" w:rsidR="00000000" w:rsidRPr="00000000">
              <w:rPr>
                <w:rFonts w:ascii="Arial" w:cs="Arial" w:eastAsia="Arial" w:hAnsi="Arial"/>
                <w:color w:val="000000"/>
                <w:rtl w:val="0"/>
              </w:rPr>
              <w:t xml:space="preserve">: semakin tinggi nilai, semakin baik layanan dasar bidang pendidikan di daerah.</w:t>
            </w:r>
          </w:p>
        </w:tc>
      </w:tr>
      <w:tr>
        <w:trPr>
          <w:cantSplit w:val="0"/>
          <w:trHeight w:val="324" w:hRule="atLeast"/>
          <w:tblHeader w:val="0"/>
        </w:trPr>
        <w:tc>
          <w:tcPr>
            <w:vMerge w:val="continue"/>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3">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w:t>
            </w:r>
          </w:p>
        </w:tc>
        <w:tc>
          <w:tcPr>
            <w:vAlign w:val="center"/>
          </w:tcPr>
          <w:p w:rsidR="00000000" w:rsidDel="00000000" w:rsidP="00000000" w:rsidRDefault="00000000" w:rsidRPr="00000000" w14:paraId="000000A4">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Formula Perhitungan</w:t>
            </w:r>
          </w:p>
        </w:tc>
      </w:tr>
      <w:tr>
        <w:trPr>
          <w:cantSplit w:val="0"/>
          <w:trHeight w:val="324" w:hRule="atLeast"/>
          <w:tblHeader w:val="0"/>
        </w:trPr>
        <w:tc>
          <w:tcPr>
            <w:vMerge w:val="continue"/>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A6">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A7">
            <w:pPr>
              <w:spacing w:after="240" w:line="360" w:lineRule="auto"/>
              <w:jc w:val="both"/>
              <w:rPr>
                <w:rFonts w:ascii="Arial" w:cs="Arial" w:eastAsia="Arial" w:hAnsi="Arial"/>
                <w:color w:val="000000"/>
              </w:rPr>
            </w:pPr>
            <w:r w:rsidDel="00000000" w:rsidR="00000000" w:rsidRPr="00000000">
              <w:rPr>
                <w:rFonts w:ascii="Arial" w:cs="Arial" w:eastAsia="Arial" w:hAnsi="Arial"/>
                <w:rtl w:val="0"/>
              </w:rPr>
              <w:t xml:space="preserve">Formula Indeks Capaian SPM Pendidikan dihitung berdasarkan ketentuan peraturan perundang-undangan dengan formula sebagai berikut:</w:t>
            </w:r>
            <w:r w:rsidDel="00000000" w:rsidR="00000000" w:rsidRPr="00000000">
              <w:rPr>
                <w:rtl w:val="0"/>
              </w:rPr>
            </w:r>
          </w:p>
          <w:tbl>
            <w:tblPr>
              <w:tblStyle w:val="Table5"/>
              <w:tblW w:w="794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486"/>
              <w:gridCol w:w="357"/>
              <w:gridCol w:w="2655"/>
              <w:gridCol w:w="352"/>
              <w:gridCol w:w="3093"/>
              <w:tblGridChange w:id="0">
                <w:tblGrid>
                  <w:gridCol w:w="1486"/>
                  <w:gridCol w:w="357"/>
                  <w:gridCol w:w="2655"/>
                  <w:gridCol w:w="352"/>
                  <w:gridCol w:w="3093"/>
                </w:tblGrid>
              </w:tblGridChange>
            </w:tblGrid>
            <w:tr>
              <w:trPr>
                <w:cantSplit w:val="0"/>
                <w:tblHeader w:val="0"/>
              </w:trPr>
              <w:tc>
                <w:tcPr/>
                <w:p w:rsidR="00000000" w:rsidDel="00000000" w:rsidP="00000000" w:rsidRDefault="00000000" w:rsidRPr="00000000" w14:paraId="000000A8">
                  <w:pPr>
                    <w:rPr/>
                  </w:pPr>
                  <w:r w:rsidDel="00000000" w:rsidR="00000000" w:rsidRPr="00000000">
                    <w:rPr>
                      <w:rFonts w:ascii="Arial" w:cs="Arial" w:eastAsia="Arial" w:hAnsi="Arial"/>
                      <w:color w:val="000000"/>
                      <w:rtl w:val="0"/>
                    </w:rPr>
                    <w:t xml:space="preserve">Indeks Capaian SPM </w:t>
                  </w:r>
                  <w:r w:rsidDel="00000000" w:rsidR="00000000" w:rsidRPr="00000000">
                    <w:rPr>
                      <w:rtl w:val="0"/>
                    </w:rPr>
                  </w:r>
                </w:p>
              </w:tc>
              <w:tc>
                <w:tcPr/>
                <w:p w:rsidR="00000000" w:rsidDel="00000000" w:rsidP="00000000" w:rsidRDefault="00000000" w:rsidRPr="00000000" w14:paraId="000000A9">
                  <w:pPr>
                    <w:rPr>
                      <w:rFonts w:ascii="Arial" w:cs="Arial" w:eastAsia="Arial" w:hAnsi="Arial"/>
                      <w:color w:val="000000"/>
                    </w:rPr>
                  </w:pPr>
                  <w:r w:rsidDel="00000000" w:rsidR="00000000" w:rsidRPr="00000000">
                    <w:rPr>
                      <w:rFonts w:ascii="Arial" w:cs="Arial" w:eastAsia="Arial" w:hAnsi="Arial"/>
                      <w:color w:val="000000"/>
                      <w:rtl w:val="0"/>
                    </w:rPr>
                    <w:t xml:space="preserve">=</w:t>
                  </w:r>
                </w:p>
              </w:tc>
              <w:tc>
                <w:tcPr/>
                <w:p w:rsidR="00000000" w:rsidDel="00000000" w:rsidP="00000000" w:rsidRDefault="00000000" w:rsidRPr="00000000" w14:paraId="000000AA">
                  <w:pPr>
                    <w:rPr/>
                  </w:pPr>
                  <w:r w:rsidDel="00000000" w:rsidR="00000000" w:rsidRPr="00000000">
                    <w:rPr>
                      <w:rFonts w:ascii="Arial" w:cs="Arial" w:eastAsia="Arial" w:hAnsi="Arial"/>
                      <w:color w:val="000000"/>
                      <w:rtl w:val="0"/>
                    </w:rPr>
                    <w:t xml:space="preserve">Persentase pencapaian mutu minimal layanan dasar x Bobot Mutu (20%)</w:t>
                  </w:r>
                  <w:r w:rsidDel="00000000" w:rsidR="00000000" w:rsidRPr="00000000">
                    <w:rPr>
                      <w:rtl w:val="0"/>
                    </w:rPr>
                  </w:r>
                </w:p>
              </w:tc>
              <w:tc>
                <w:tcPr/>
                <w:p w:rsidR="00000000" w:rsidDel="00000000" w:rsidP="00000000" w:rsidRDefault="00000000" w:rsidRPr="00000000" w14:paraId="000000AB">
                  <w:pPr>
                    <w:rPr/>
                  </w:pPr>
                  <w:r w:rsidDel="00000000" w:rsidR="00000000" w:rsidRPr="00000000">
                    <w:rPr>
                      <w:rtl w:val="0"/>
                    </w:rPr>
                    <w:t xml:space="preserve">+</w:t>
                  </w:r>
                </w:p>
              </w:tc>
              <w:tc>
                <w:tcPr/>
                <w:p w:rsidR="00000000" w:rsidDel="00000000" w:rsidP="00000000" w:rsidRDefault="00000000" w:rsidRPr="00000000" w14:paraId="000000AC">
                  <w:pPr>
                    <w:rPr/>
                  </w:pPr>
                  <w:r w:rsidDel="00000000" w:rsidR="00000000" w:rsidRPr="00000000">
                    <w:rPr>
                      <w:rFonts w:ascii="Arial" w:cs="Arial" w:eastAsia="Arial" w:hAnsi="Arial"/>
                      <w:color w:val="000000"/>
                      <w:rtl w:val="0"/>
                    </w:rPr>
                    <w:t xml:space="preserve">Persentase pencapaian penerima layanan dasar x Bobot Penerima Layanan (80%)</w:t>
                  </w:r>
                  <w:r w:rsidDel="00000000" w:rsidR="00000000" w:rsidRPr="00000000">
                    <w:rPr>
                      <w:rtl w:val="0"/>
                    </w:rPr>
                  </w:r>
                </w:p>
              </w:tc>
            </w:tr>
          </w:tbl>
          <w:p w:rsidR="00000000" w:rsidDel="00000000" w:rsidP="00000000" w:rsidRDefault="00000000" w:rsidRPr="00000000" w14:paraId="000000AD">
            <w:pPr>
              <w:spacing w:line="36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AE">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Keterangan: </w:t>
            </w:r>
          </w:p>
          <w:p w:rsidR="00000000" w:rsidDel="00000000" w:rsidP="00000000" w:rsidRDefault="00000000" w:rsidRPr="00000000" w14:paraId="000000AF">
            <w:pPr>
              <w:numPr>
                <w:ilvl w:val="0"/>
                <w:numId w:val="1"/>
              </w:numPr>
              <w:spacing w:line="360"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Persentase pencapaian mutu minimal layanan dasar, dihitung dengan formula sebagai berikut: </w:t>
            </w:r>
          </w:p>
          <w:p w:rsidR="00000000" w:rsidDel="00000000" w:rsidP="00000000" w:rsidRDefault="00000000" w:rsidRPr="00000000" w14:paraId="000000B0">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038725" cy="381000"/>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038725" cy="381000"/>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B1">
            <w:pPr>
              <w:spacing w:line="360" w:lineRule="auto"/>
              <w:jc w:val="both"/>
              <w:rPr>
                <w:rFonts w:ascii="Arial" w:cs="Arial" w:eastAsia="Arial" w:hAnsi="Arial"/>
              </w:rPr>
            </w:pPr>
            <w:r w:rsidDel="00000000" w:rsidR="00000000" w:rsidRPr="00000000">
              <w:rPr>
                <w:rFonts w:ascii="Arial" w:cs="Arial" w:eastAsia="Arial" w:hAnsi="Arial"/>
                <w:rtl w:val="0"/>
              </w:rPr>
              <w:t xml:space="preserve">Penjumlahan dari seluruh capaian Indikator Mutu Minimal Layanan dari grup jenjang yang dijumlahkan dengan delta dan dibagi 2, yang kemudian hasil penjumlahan tersebut dibagi dengan jumlah Indikator Mutu Minimal Layanan tiap jenjang yang akhirnya menjadi nilai capaian Indikator Mutu Minimal Layanan jenjang. Setiap nilai capaian Indikator Mutu Minimal Layanan jenjang tersebut dikalikan dengan bobot jenjang yang kemudian semuanya dijumlahkan sehingga dihasilkan persentase pencapaian mutu minimal layanan dasar. </w:t>
            </w:r>
          </w:p>
          <w:p w:rsidR="00000000" w:rsidDel="00000000" w:rsidP="00000000" w:rsidRDefault="00000000" w:rsidRPr="00000000" w14:paraId="000000B2">
            <w:pPr>
              <w:spacing w:line="360" w:lineRule="auto"/>
              <w:jc w:val="both"/>
              <w:rPr>
                <w:rFonts w:ascii="Arial" w:cs="Arial" w:eastAsia="Arial" w:hAnsi="Arial"/>
              </w:rPr>
            </w:pPr>
            <w:r w:rsidDel="00000000" w:rsidR="00000000" w:rsidRPr="00000000">
              <w:rPr>
                <w:rFonts w:ascii="Arial" w:cs="Arial" w:eastAsia="Arial" w:hAnsi="Arial"/>
                <w:rtl w:val="0"/>
              </w:rPr>
              <w:t xml:space="preserve">Keterangan: </w:t>
            </w:r>
          </w:p>
          <w:p w:rsidR="00000000" w:rsidDel="00000000" w:rsidP="00000000" w:rsidRDefault="00000000" w:rsidRPr="00000000" w14:paraId="000000B3">
            <w:pPr>
              <w:numPr>
                <w:ilvl w:val="0"/>
                <w:numId w:val="3"/>
              </w:numPr>
              <w:spacing w:after="0" w:afterAutospacing="0" w:line="360" w:lineRule="auto"/>
              <w:ind w:left="720" w:hanging="360"/>
              <w:jc w:val="both"/>
              <w:rPr>
                <w:rFonts w:ascii="Arial" w:cs="Arial" w:eastAsia="Arial" w:hAnsi="Arial"/>
                <w:u w:val="none"/>
              </w:rPr>
            </w:pPr>
            <w:r w:rsidDel="00000000" w:rsidR="00000000" w:rsidRPr="00000000">
              <w:rPr>
                <w:rFonts w:ascii="Cambria Math" w:cs="Cambria Math" w:eastAsia="Cambria Math" w:hAnsi="Cambria Math"/>
                <w:i w:val="1"/>
                <w:iCs w:val="1"/>
                <w:rtl w:val="0"/>
              </w:rPr>
              <w:t xml:space="preserve">Bobot grup j </w:t>
            </w:r>
            <w:r w:rsidDel="00000000" w:rsidR="00000000" w:rsidRPr="00000000">
              <w:rPr>
                <w:rFonts w:ascii="Arial" w:cs="Arial" w:eastAsia="Arial" w:hAnsi="Arial"/>
                <w:rtl w:val="0"/>
              </w:rPr>
              <w:t xml:space="preserve">: Bobot grup merupakan besaran persentase dari kelompok indikator mutu minimal layanan dasar berdasarkan jenjang yang berasal dari persentase jumlah peserta didik untuk setiap jenjang yang menjadi kewenangan.</w:t>
            </w:r>
          </w:p>
          <w:p w:rsidR="00000000" w:rsidDel="00000000" w:rsidP="00000000" w:rsidRDefault="00000000" w:rsidRPr="00000000" w14:paraId="000000B4">
            <w:pPr>
              <w:numPr>
                <w:ilvl w:val="0"/>
                <w:numId w:val="3"/>
              </w:numPr>
              <w:spacing w:after="0" w:afterAutospacing="0" w:line="360" w:lineRule="auto"/>
              <w:ind w:left="720" w:hanging="360"/>
              <w:jc w:val="both"/>
              <w:rPr>
                <w:rFonts w:ascii="Arial" w:cs="Arial" w:eastAsia="Arial" w:hAnsi="Arial"/>
                <w:u w:val="none"/>
              </w:rPr>
            </w:pPr>
            <w:r w:rsidDel="00000000" w:rsidR="00000000" w:rsidRPr="00000000">
              <w:rPr>
                <w:rFonts w:ascii="Cambria Math" w:cs="Cambria Math" w:eastAsia="Cambria Math" w:hAnsi="Cambria Math"/>
                <w:i w:val="1"/>
                <w:iCs w:val="1"/>
                <w:rtl w:val="0"/>
              </w:rPr>
              <w:t xml:space="preserve">Capaian IMML i grup j Tahun N</w:t>
            </w:r>
            <w:r w:rsidDel="00000000" w:rsidR="00000000" w:rsidRPr="00000000">
              <w:rPr>
                <w:rFonts w:ascii="Arial" w:cs="Arial" w:eastAsia="Arial" w:hAnsi="Arial"/>
                <w:rtl w:val="0"/>
              </w:rPr>
              <w:t xml:space="preserve"> : Capaian mutu minimal layanan dasar berasal dari pencapaian tiap indikator mutu minimal layanan dasar pada setiap jenjang yang menjadi kewenangan.</w:t>
            </w:r>
          </w:p>
          <w:p w:rsidR="00000000" w:rsidDel="00000000" w:rsidP="00000000" w:rsidRDefault="00000000" w:rsidRPr="00000000" w14:paraId="000000B5">
            <w:pPr>
              <w:numPr>
                <w:ilvl w:val="0"/>
                <w:numId w:val="3"/>
              </w:numPr>
              <w:spacing w:after="0" w:afterAutospacing="0" w:line="360" w:lineRule="auto"/>
              <w:ind w:left="720" w:hanging="360"/>
              <w:jc w:val="both"/>
              <w:rPr>
                <w:rFonts w:ascii="Arial" w:cs="Arial" w:eastAsia="Arial" w:hAnsi="Arial"/>
                <w:u w:val="none"/>
              </w:rPr>
            </w:pPr>
            <w:r w:rsidDel="00000000" w:rsidR="00000000" w:rsidRPr="00000000">
              <w:rPr>
                <w:rFonts w:ascii="Cambria Math" w:cs="Cambria Math" w:eastAsia="Cambria Math" w:hAnsi="Cambria Math"/>
                <w:i w:val="1"/>
                <w:iCs w:val="1"/>
                <w:rtl w:val="0"/>
              </w:rPr>
              <w:t xml:space="preserve">Delta IMML i grup j Tahun N*</w:t>
            </w:r>
            <w:r w:rsidDel="00000000" w:rsidR="00000000" w:rsidRPr="00000000">
              <w:rPr>
                <w:rFonts w:ascii="Arial" w:cs="Arial" w:eastAsia="Arial" w:hAnsi="Arial"/>
                <w:rtl w:val="0"/>
              </w:rPr>
              <w:t xml:space="preserve"> : Delta mutu minimal layanan dasar berasal dari selisih capaian tahun berjalan terhadap target tahun berjalan dengan capaian tahun sebelumnya terhadap target tahun berjalan untuk indikator mutu minimal layanan dasar.</w:t>
            </w:r>
          </w:p>
          <w:p w:rsidR="00000000" w:rsidDel="00000000" w:rsidP="00000000" w:rsidRDefault="00000000" w:rsidRPr="00000000" w14:paraId="000000B6">
            <w:pPr>
              <w:numPr>
                <w:ilvl w:val="0"/>
                <w:numId w:val="1"/>
              </w:numPr>
              <w:spacing w:line="360"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Persentase pencapaian penerima layanan dasar, dihitung dengan formula sebagai berikut: </w:t>
            </w:r>
          </w:p>
          <w:p w:rsidR="00000000" w:rsidDel="00000000" w:rsidP="00000000" w:rsidRDefault="00000000" w:rsidRPr="00000000" w14:paraId="000000B7">
            <w:pPr>
              <w:spacing w:line="360" w:lineRule="auto"/>
              <w:ind w:left="0" w:firstLine="0"/>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038725" cy="406400"/>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038725" cy="406400"/>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B8">
            <w:pPr>
              <w:spacing w:line="360" w:lineRule="auto"/>
              <w:jc w:val="both"/>
              <w:rPr>
                <w:rFonts w:ascii="Arial" w:cs="Arial" w:eastAsia="Arial" w:hAnsi="Arial"/>
              </w:rPr>
            </w:pPr>
            <w:r w:rsidDel="00000000" w:rsidR="00000000" w:rsidRPr="00000000">
              <w:rPr>
                <w:rFonts w:ascii="Arial" w:cs="Arial" w:eastAsia="Arial" w:hAnsi="Arial"/>
                <w:rtl w:val="0"/>
              </w:rPr>
              <w:t xml:space="preserve">Penjumlahan dari seluruh capaian Indikator Penerima Layanan dari grup jenjang yang dijumlahkan dengan delta dan dibagi 2, yang kemudian hasil penjumlahan tersebut dibagi dengan jumlah Indikator Penerima Layanan tiap jenjang yang akhirnya menjadi nilai capaian Indikator Penerima Layanan jenjang. Setiap nilai capaian Indikator Penerima Layanan jenjang tersebut dikalikan dengan bobot jenjang yang kemudian semuanya dijumlahkan sehingga dihasilkan persentase pencapaian penerima layanan dasar.</w:t>
            </w:r>
          </w:p>
          <w:p w:rsidR="00000000" w:rsidDel="00000000" w:rsidP="00000000" w:rsidRDefault="00000000" w:rsidRPr="00000000" w14:paraId="000000B9">
            <w:pPr>
              <w:spacing w:line="360" w:lineRule="auto"/>
              <w:jc w:val="both"/>
              <w:rPr>
                <w:rFonts w:ascii="Arial" w:cs="Arial" w:eastAsia="Arial" w:hAnsi="Arial"/>
              </w:rPr>
            </w:pPr>
            <w:r w:rsidDel="00000000" w:rsidR="00000000" w:rsidRPr="00000000">
              <w:rPr>
                <w:rFonts w:ascii="Arial" w:cs="Arial" w:eastAsia="Arial" w:hAnsi="Arial"/>
                <w:rtl w:val="0"/>
              </w:rPr>
              <w:t xml:space="preserve">Keterangan: </w:t>
            </w:r>
          </w:p>
          <w:p w:rsidR="00000000" w:rsidDel="00000000" w:rsidP="00000000" w:rsidRDefault="00000000" w:rsidRPr="00000000" w14:paraId="000000BA">
            <w:pPr>
              <w:numPr>
                <w:ilvl w:val="0"/>
                <w:numId w:val="2"/>
              </w:numPr>
              <w:spacing w:after="0" w:afterAutospacing="0" w:line="360" w:lineRule="auto"/>
              <w:ind w:left="720" w:hanging="360"/>
              <w:jc w:val="both"/>
              <w:rPr>
                <w:rFonts w:ascii="Arial" w:cs="Arial" w:eastAsia="Arial" w:hAnsi="Arial"/>
                <w:u w:val="none"/>
              </w:rPr>
            </w:pPr>
            <w:r w:rsidDel="00000000" w:rsidR="00000000" w:rsidRPr="00000000">
              <w:rPr>
                <w:rFonts w:ascii="Cambria Math" w:cs="Cambria Math" w:eastAsia="Cambria Math" w:hAnsi="Cambria Math"/>
                <w:i w:val="1"/>
                <w:iCs w:val="1"/>
                <w:rtl w:val="0"/>
              </w:rPr>
              <w:t xml:space="preserve">Bobot grup j</w:t>
            </w:r>
            <w:r w:rsidDel="00000000" w:rsidR="00000000" w:rsidRPr="00000000">
              <w:rPr>
                <w:rFonts w:ascii="Arial" w:cs="Arial" w:eastAsia="Arial" w:hAnsi="Arial"/>
                <w:rtl w:val="0"/>
              </w:rPr>
              <w:t xml:space="preserve"> : Bobot grup merupakan besaran persentase dari kelompok indikator penerima layanan dasar berdasarkan jenjang yang berasal dari persentase jumlah peserta didik untuk setiap jenjang yang menjadi kewenangan.</w:t>
            </w:r>
          </w:p>
          <w:p w:rsidR="00000000" w:rsidDel="00000000" w:rsidP="00000000" w:rsidRDefault="00000000" w:rsidRPr="00000000" w14:paraId="000000BB">
            <w:pPr>
              <w:numPr>
                <w:ilvl w:val="0"/>
                <w:numId w:val="2"/>
              </w:numPr>
              <w:spacing w:after="0" w:afterAutospacing="0" w:line="360" w:lineRule="auto"/>
              <w:ind w:left="720" w:hanging="360"/>
              <w:jc w:val="both"/>
              <w:rPr>
                <w:rFonts w:ascii="Arial" w:cs="Arial" w:eastAsia="Arial" w:hAnsi="Arial"/>
                <w:u w:val="none"/>
              </w:rPr>
            </w:pPr>
            <w:r w:rsidDel="00000000" w:rsidR="00000000" w:rsidRPr="00000000">
              <w:rPr>
                <w:rFonts w:ascii="Cambria Math" w:cs="Cambria Math" w:eastAsia="Cambria Math" w:hAnsi="Cambria Math"/>
                <w:i w:val="1"/>
                <w:iCs w:val="1"/>
                <w:rtl w:val="0"/>
              </w:rPr>
              <w:t xml:space="preserve">Capaian IPL i grup j Tahun N</w:t>
            </w:r>
            <w:r w:rsidDel="00000000" w:rsidR="00000000" w:rsidRPr="00000000">
              <w:rPr>
                <w:rFonts w:ascii="Arial" w:cs="Arial" w:eastAsia="Arial" w:hAnsi="Arial"/>
                <w:rtl w:val="0"/>
              </w:rPr>
              <w:t xml:space="preserve"> : Capaian penerima layanan dasar dari pencapaian tiap indikator penerima layanan dasar pada setiap jenjang yang menjadi kewenangan.</w:t>
            </w:r>
          </w:p>
          <w:p w:rsidR="00000000" w:rsidDel="00000000" w:rsidP="00000000" w:rsidRDefault="00000000" w:rsidRPr="00000000" w14:paraId="000000BC">
            <w:pPr>
              <w:numPr>
                <w:ilvl w:val="0"/>
                <w:numId w:val="2"/>
              </w:numPr>
              <w:spacing w:after="160" w:line="360" w:lineRule="auto"/>
              <w:ind w:left="720" w:hanging="360"/>
              <w:jc w:val="both"/>
              <w:rPr>
                <w:rFonts w:ascii="Arial" w:cs="Arial" w:eastAsia="Arial" w:hAnsi="Arial"/>
                <w:u w:val="none"/>
              </w:rPr>
            </w:pPr>
            <w:r w:rsidDel="00000000" w:rsidR="00000000" w:rsidRPr="00000000">
              <w:rPr>
                <w:rFonts w:ascii="Cambria Math" w:cs="Cambria Math" w:eastAsia="Cambria Math" w:hAnsi="Cambria Math"/>
                <w:i w:val="1"/>
                <w:iCs w:val="1"/>
                <w:rtl w:val="0"/>
              </w:rPr>
              <w:t xml:space="preserve">Delta IPL i grup j Tahun N*</w:t>
            </w:r>
            <w:r w:rsidDel="00000000" w:rsidR="00000000" w:rsidRPr="00000000">
              <w:rPr>
                <w:rFonts w:ascii="Arial" w:cs="Arial" w:eastAsia="Arial" w:hAnsi="Arial"/>
                <w:rtl w:val="0"/>
              </w:rPr>
              <w:t xml:space="preserve"> : Delta penerima layanan dasar berasal dari selisih capaian tahun berjalan terhadap target tahun berjalan dengan capaian tahun sebelumnya terhadap target tahun berjalan untuk indikator penerima layanan dasar.</w:t>
            </w:r>
          </w:p>
        </w:tc>
      </w:tr>
      <w:tr>
        <w:trPr>
          <w:cantSplit w:val="0"/>
          <w:trHeight w:val="324" w:hRule="atLeast"/>
          <w:tblHeader w:val="0"/>
        </w:trPr>
        <w:tc>
          <w:tcPr>
            <w:vMerge w:val="continue"/>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BE">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w:t>
            </w:r>
          </w:p>
        </w:tc>
        <w:tc>
          <w:tcPr>
            <w:vAlign w:val="center"/>
          </w:tcPr>
          <w:p w:rsidR="00000000" w:rsidDel="00000000" w:rsidP="00000000" w:rsidRDefault="00000000" w:rsidRPr="00000000" w14:paraId="000000BF">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Sumber Data:</w:t>
            </w:r>
          </w:p>
        </w:tc>
      </w:tr>
      <w:tr>
        <w:trPr>
          <w:cantSplit w:val="0"/>
          <w:trHeight w:val="636" w:hRule="atLeast"/>
          <w:tblHeader w:val="0"/>
        </w:trPr>
        <w:tc>
          <w:tcPr>
            <w:vMerge w:val="continue"/>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1">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C2">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Data Rapor Pendidikan yang dipublikasikan oleh Kementerian Pendidikan Dasar dan Menengah (Kemendikdasmen)</w:t>
            </w:r>
          </w:p>
        </w:tc>
      </w:tr>
      <w:tr>
        <w:trPr>
          <w:cantSplit w:val="0"/>
          <w:trHeight w:val="636" w:hRule="atLeast"/>
          <w:tblHeader w:val="0"/>
        </w:trPr>
        <w:tc>
          <w:tcPr>
            <w:vAlign w:val="center"/>
          </w:tcPr>
          <w:p w:rsidR="00000000" w:rsidDel="00000000" w:rsidP="00000000" w:rsidRDefault="00000000" w:rsidRPr="00000000" w14:paraId="000000C3">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S.2 </w:t>
            </w:r>
          </w:p>
        </w:tc>
        <w:tc>
          <w:tcPr/>
          <w:p w:rsidR="00000000" w:rsidDel="00000000" w:rsidP="00000000" w:rsidRDefault="00000000" w:rsidRPr="00000000" w14:paraId="000000C4">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C5">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Meningkatnya aksesibilitas penyelenggaraan layanan dasar pendidikan</w:t>
            </w:r>
          </w:p>
        </w:tc>
      </w:tr>
      <w:tr>
        <w:trPr>
          <w:cantSplit w:val="0"/>
          <w:trHeight w:val="324" w:hRule="atLeast"/>
          <w:tblHeader w:val="0"/>
        </w:trPr>
        <w:tc>
          <w:tcPr>
            <w:vAlign w:val="center"/>
          </w:tcPr>
          <w:p w:rsidR="00000000" w:rsidDel="00000000" w:rsidP="00000000" w:rsidRDefault="00000000" w:rsidRPr="00000000" w14:paraId="000000C6">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I.K.S.2.1</w:t>
            </w:r>
          </w:p>
        </w:tc>
        <w:tc>
          <w:tcPr/>
          <w:p w:rsidR="00000000" w:rsidDel="00000000" w:rsidP="00000000" w:rsidRDefault="00000000" w:rsidRPr="00000000" w14:paraId="000000C7">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C8">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Rata-rata Lama Sekolah Penduduk Usia di atas 15 tahun</w:t>
            </w:r>
          </w:p>
        </w:tc>
      </w:tr>
      <w:tr>
        <w:trPr>
          <w:cantSplit w:val="0"/>
          <w:trHeight w:val="324" w:hRule="atLeast"/>
          <w:tblHeader w:val="0"/>
        </w:trPr>
        <w:tc>
          <w:tcPr>
            <w:vMerge w:val="restart"/>
            <w:vAlign w:val="center"/>
          </w:tcPr>
          <w:p w:rsidR="00000000" w:rsidDel="00000000" w:rsidP="00000000" w:rsidRDefault="00000000" w:rsidRPr="00000000" w14:paraId="000000C9">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p w:rsidR="00000000" w:rsidDel="00000000" w:rsidP="00000000" w:rsidRDefault="00000000" w:rsidRPr="00000000" w14:paraId="000000CA">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Align w:val="center"/>
          </w:tcPr>
          <w:p w:rsidR="00000000" w:rsidDel="00000000" w:rsidP="00000000" w:rsidRDefault="00000000" w:rsidRPr="00000000" w14:paraId="000000CB">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Definisi:</w:t>
            </w:r>
          </w:p>
        </w:tc>
      </w:tr>
      <w:tr>
        <w:trPr>
          <w:cantSplit w:val="0"/>
          <w:trHeight w:val="1248" w:hRule="atLeast"/>
          <w:tblHeader w:val="0"/>
        </w:trPr>
        <w:tc>
          <w:tcPr>
            <w:vMerge w:val="continue"/>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CD">
            <w:pPr>
              <w:spacing w:after="240"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CE">
            <w:pPr>
              <w:spacing w:after="240"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Rata-rata jumlah waktu dalam satuan tahun yang dihabiskan oleh penduduk berusia 15 tahun ke atas untuk menempuh semua jenis pendidikan yang pernah dijalani, tanpa memperhitungkan apakah pernah tinggal kelas atau tidak.</w:t>
            </w:r>
          </w:p>
          <w:p w:rsidR="00000000" w:rsidDel="00000000" w:rsidP="00000000" w:rsidRDefault="00000000" w:rsidRPr="00000000" w14:paraId="000000CF">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Indikator diukur secara periodik setiap tahun sebagai bagian dari pelaporan kinerja pendidikan daerah dan nasional.</w:t>
            </w:r>
          </w:p>
        </w:tc>
      </w:tr>
      <w:tr>
        <w:trPr>
          <w:cantSplit w:val="0"/>
          <w:trHeight w:val="324" w:hRule="atLeast"/>
          <w:tblHeader w:val="0"/>
        </w:trPr>
        <w:tc>
          <w:tcPr>
            <w:vMerge w:val="continue"/>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1">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b.</w:t>
            </w:r>
          </w:p>
        </w:tc>
        <w:tc>
          <w:tcPr>
            <w:vAlign w:val="center"/>
          </w:tcPr>
          <w:p w:rsidR="00000000" w:rsidDel="00000000" w:rsidP="00000000" w:rsidRDefault="00000000" w:rsidRPr="00000000" w14:paraId="000000D2">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Satuan</w:t>
            </w:r>
          </w:p>
        </w:tc>
      </w:tr>
      <w:tr>
        <w:trPr>
          <w:cantSplit w:val="0"/>
          <w:trHeight w:val="324" w:hRule="atLeast"/>
          <w:tblHeader w:val="0"/>
        </w:trPr>
        <w:tc>
          <w:tcPr>
            <w:vMerge w:val="continue"/>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4">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D5">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Tahun, dengan rentang nilai 0-15 Tahun</w:t>
            </w:r>
          </w:p>
          <w:p w:rsidR="00000000" w:rsidDel="00000000" w:rsidP="00000000" w:rsidRDefault="00000000" w:rsidRPr="00000000" w14:paraId="000000D6">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Indikator bersifat </w:t>
            </w:r>
            <w:r w:rsidDel="00000000" w:rsidR="00000000" w:rsidRPr="00000000">
              <w:rPr>
                <w:rFonts w:ascii="Arial" w:cs="Arial" w:eastAsia="Arial" w:hAnsi="Arial"/>
                <w:b w:val="1"/>
                <w:bCs w:val="1"/>
                <w:color w:val="000000"/>
                <w:rtl w:val="0"/>
              </w:rPr>
              <w:t xml:space="preserve">Positif</w:t>
            </w:r>
            <w:r w:rsidDel="00000000" w:rsidR="00000000" w:rsidRPr="00000000">
              <w:rPr>
                <w:rFonts w:ascii="Arial" w:cs="Arial" w:eastAsia="Arial" w:hAnsi="Arial"/>
                <w:color w:val="000000"/>
                <w:rtl w:val="0"/>
              </w:rPr>
              <w:t xml:space="preserve">: semakin tinggi nilai maka semakin lama/tinggi jenjang pendidikan yang sudah dicapai/ditempuh oleh penduduk berumur 15 tahun ke atas.</w:t>
            </w:r>
          </w:p>
        </w:tc>
      </w:tr>
      <w:tr>
        <w:trPr>
          <w:cantSplit w:val="0"/>
          <w:trHeight w:val="324" w:hRule="atLeast"/>
          <w:tblHeader w:val="0"/>
        </w:trPr>
        <w:tc>
          <w:tcPr>
            <w:vMerge w:val="continue"/>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8">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w:t>
            </w:r>
          </w:p>
        </w:tc>
        <w:tc>
          <w:tcPr>
            <w:vAlign w:val="center"/>
          </w:tcPr>
          <w:p w:rsidR="00000000" w:rsidDel="00000000" w:rsidP="00000000" w:rsidRDefault="00000000" w:rsidRPr="00000000" w14:paraId="000000D9">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Formula Perhitungan</w:t>
            </w:r>
          </w:p>
        </w:tc>
      </w:tr>
      <w:tr>
        <w:trPr>
          <w:cantSplit w:val="0"/>
          <w:trHeight w:val="324" w:hRule="atLeast"/>
          <w:tblHeader w:val="0"/>
        </w:trPr>
        <w:tc>
          <w:tcPr>
            <w:vMerge w:val="continue"/>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DB">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DC">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Rata-rata Lama Sekolah penduduk usia 15 tahun ke atas (RLS 15+) dihitung dengan cara mengkonversikan ijazah terakhir dan tingkat pendidikan yang sedang dijalani ke dalam satuan tahun dengan tidak memperhitungkan adanya kejadian pengulangan kelas.</w:t>
            </w:r>
          </w:p>
          <w:p w:rsidR="00000000" w:rsidDel="00000000" w:rsidP="00000000" w:rsidRDefault="00000000" w:rsidRPr="00000000" w14:paraId="000000DD">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Ijazah yang dimiliki akan dikonversi ke dalam lama waktu bersekolah (satuan tahun) berdasarkan ketentuan berikut:</w:t>
            </w:r>
          </w:p>
          <w:p w:rsidR="00000000" w:rsidDel="00000000" w:rsidP="00000000" w:rsidRDefault="00000000" w:rsidRPr="00000000" w14:paraId="000000DE">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Tidak punya ijazah = 0 tahun;</w:t>
            </w:r>
          </w:p>
          <w:p w:rsidR="00000000" w:rsidDel="00000000" w:rsidP="00000000" w:rsidRDefault="00000000" w:rsidRPr="00000000" w14:paraId="000000DF">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SD/Sederajat = 6 tahun;</w:t>
            </w:r>
          </w:p>
          <w:p w:rsidR="00000000" w:rsidDel="00000000" w:rsidP="00000000" w:rsidRDefault="00000000" w:rsidRPr="00000000" w14:paraId="000000E0">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SMP/Sederajat = 9 tahun;</w:t>
            </w:r>
          </w:p>
          <w:p w:rsidR="00000000" w:rsidDel="00000000" w:rsidP="00000000" w:rsidRDefault="00000000" w:rsidRPr="00000000" w14:paraId="000000E1">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SM/Sederajat = 12 tahun;</w:t>
            </w:r>
          </w:p>
          <w:p w:rsidR="00000000" w:rsidDel="00000000" w:rsidP="00000000" w:rsidRDefault="00000000" w:rsidRPr="00000000" w14:paraId="000000E2">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D1/D2 = 14 tahun;</w:t>
            </w:r>
          </w:p>
          <w:p w:rsidR="00000000" w:rsidDel="00000000" w:rsidP="00000000" w:rsidRDefault="00000000" w:rsidRPr="00000000" w14:paraId="000000E3">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D3 = 15 tahun;</w:t>
            </w:r>
          </w:p>
          <w:p w:rsidR="00000000" w:rsidDel="00000000" w:rsidP="00000000" w:rsidRDefault="00000000" w:rsidRPr="00000000" w14:paraId="000000E4">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D4 = 16 tahun;</w:t>
            </w:r>
          </w:p>
          <w:p w:rsidR="00000000" w:rsidDel="00000000" w:rsidP="00000000" w:rsidRDefault="00000000" w:rsidRPr="00000000" w14:paraId="000000E5">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S1 = 17 tahun;</w:t>
            </w:r>
          </w:p>
          <w:p w:rsidR="00000000" w:rsidDel="00000000" w:rsidP="00000000" w:rsidRDefault="00000000" w:rsidRPr="00000000" w14:paraId="000000E6">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Profesi = 18 tahun;</w:t>
            </w:r>
          </w:p>
          <w:p w:rsidR="00000000" w:rsidDel="00000000" w:rsidP="00000000" w:rsidRDefault="00000000" w:rsidRPr="00000000" w14:paraId="000000E7">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S2 = 19 tahun;</w:t>
            </w:r>
          </w:p>
          <w:p w:rsidR="00000000" w:rsidDel="00000000" w:rsidP="00000000" w:rsidRDefault="00000000" w:rsidRPr="00000000" w14:paraId="000000E8">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754"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S3 = 22 tahun.</w:t>
            </w:r>
          </w:p>
          <w:p w:rsidR="00000000" w:rsidDel="00000000" w:rsidP="00000000" w:rsidRDefault="00000000" w:rsidRPr="00000000" w14:paraId="000000E9">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Konversi ijazah ke menjadi lamanya waktu bersekolah memenuhi perhitungan berikut ini:</w:t>
            </w:r>
          </w:p>
          <w:p w:rsidR="00000000" w:rsidDel="00000000" w:rsidP="00000000" w:rsidRDefault="00000000" w:rsidRPr="00000000" w14:paraId="000000E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Tidak pernah sekolah = 0 tahun;</w:t>
            </w:r>
          </w:p>
          <w:p w:rsidR="00000000" w:rsidDel="00000000" w:rsidP="00000000" w:rsidRDefault="00000000" w:rsidRPr="00000000" w14:paraId="000000E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Masih sekolah di SD sampai dengan S1= konversi ijazah terakhir + kelas terakhir – 1;</w:t>
            </w:r>
          </w:p>
          <w:p w:rsidR="00000000" w:rsidDel="00000000" w:rsidP="00000000" w:rsidRDefault="00000000" w:rsidRPr="00000000" w14:paraId="000000E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Masih sekolah di S2/S3 = konversi ijazah terakhir + 1;</w:t>
            </w:r>
          </w:p>
          <w:p w:rsidR="00000000" w:rsidDel="00000000" w:rsidP="00000000" w:rsidRDefault="00000000" w:rsidRPr="00000000" w14:paraId="000000E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Tidak bersekolah lagi dan tamat kelas terakhir = konversi ijazah terakhir;</w:t>
            </w:r>
          </w:p>
          <w:p w:rsidR="00000000" w:rsidDel="00000000" w:rsidP="00000000" w:rsidRDefault="00000000" w:rsidRPr="00000000" w14:paraId="000000E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Tidak bersekolah lagi dan tidak tamat di kelas terakhir = konversi ijazah terakhir + kelas terakhir –1</w:t>
            </w:r>
          </w:p>
          <w:p w:rsidR="00000000" w:rsidDel="00000000" w:rsidP="00000000" w:rsidRDefault="00000000" w:rsidRPr="00000000" w14:paraId="000000EF">
            <w:pPr>
              <w:spacing w:line="36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F0">
            <w:pPr>
              <w:jc w:val="center"/>
              <w:rPr>
                <w:rFonts w:ascii="Cambria Math" w:cs="Cambria Math" w:eastAsia="Cambria Math" w:hAnsi="Cambria Math"/>
                <w:color w:val="000000"/>
              </w:rPr>
            </w:pPr>
            <m:oMath>
              <m:r>
                <w:rPr>
                  <w:rFonts w:ascii="Cambria Math" w:cs="Cambria Math" w:eastAsia="Cambria Math" w:hAnsi="Cambria Math"/>
                  <w:color w:val="000000"/>
                </w:rPr>
                <m:t xml:space="preserve">RLS 15+ = </m:t>
              </m:r>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1</m:t>
                  </m:r>
                </m:num>
                <m:den>
                  <m:sSub>
                    <m:sSubPr>
                      <m:ctrlPr>
                        <w:rPr>
                          <w:rFonts w:ascii="Cambria Math" w:cs="Cambria Math" w:eastAsia="Cambria Math" w:hAnsi="Cambria Math"/>
                          <w:color w:val="000000"/>
                        </w:rPr>
                      </m:ctrlPr>
                    </m:sSubPr>
                    <m:e>
                      <m:r>
                        <w:rPr>
                          <w:rFonts w:ascii="Cambria Math" w:cs="Cambria Math" w:eastAsia="Cambria Math" w:hAnsi="Cambria Math"/>
                          <w:color w:val="000000"/>
                        </w:rPr>
                        <m:t xml:space="preserve">P</m:t>
                      </m:r>
                    </m:e>
                    <m:sub>
                      <m:r>
                        <w:rPr>
                          <w:rFonts w:ascii="Cambria Math" w:cs="Cambria Math" w:eastAsia="Cambria Math" w:hAnsi="Cambria Math"/>
                          <w:color w:val="000000"/>
                        </w:rPr>
                        <m:t xml:space="preserve">15+</m:t>
                      </m:r>
                    </m:sub>
                  </m:sSub>
                </m:den>
              </m:f>
              <m:nary>
                <m:naryPr>
                  <m:chr m:val="∑"/>
                  <m:ctrlPr>
                    <w:rPr>
                      <w:rFonts w:ascii="Cambria Math" w:cs="Cambria Math" w:eastAsia="Cambria Math" w:hAnsi="Cambria Math"/>
                      <w:color w:val="000000"/>
                    </w:rPr>
                  </m:ctrlPr>
                </m:naryPr>
                <m:sub>
                  <m:r>
                    <w:rPr>
                      <w:rFonts w:ascii="Cambria Math" w:cs="Cambria Math" w:eastAsia="Cambria Math" w:hAnsi="Cambria Math"/>
                      <w:color w:val="000000"/>
                    </w:rPr>
                    <m:t xml:space="preserve">i=1</m:t>
                  </m:r>
                </m:sub>
                <m:sup>
                  <m:sSub>
                    <m:sSubPr>
                      <m:ctrlPr>
                        <w:rPr>
                          <w:rFonts w:ascii="Cambria Math" w:cs="Cambria Math" w:eastAsia="Cambria Math" w:hAnsi="Cambria Math"/>
                          <w:color w:val="000000"/>
                        </w:rPr>
                      </m:ctrlPr>
                    </m:sSubPr>
                    <m:e>
                      <m:r>
                        <w:rPr>
                          <w:rFonts w:ascii="Cambria Math" w:cs="Cambria Math" w:eastAsia="Cambria Math" w:hAnsi="Cambria Math"/>
                          <w:color w:val="000000"/>
                        </w:rPr>
                        <m:t xml:space="preserve">P</m:t>
                      </m:r>
                    </m:e>
                    <m:sub>
                      <m:r>
                        <w:rPr>
                          <w:rFonts w:ascii="Cambria Math" w:cs="Cambria Math" w:eastAsia="Cambria Math" w:hAnsi="Cambria Math"/>
                          <w:color w:val="000000"/>
                        </w:rPr>
                        <m:t xml:space="preserve">15+</m:t>
                      </m:r>
                    </m:sub>
                  </m:sSub>
                </m:sup>
              </m:nary>
              <m:sSub>
                <m:sSubPr>
                  <m:ctrlPr>
                    <w:rPr>
                      <w:rFonts w:ascii="Cambria Math" w:cs="Cambria Math" w:eastAsia="Cambria Math" w:hAnsi="Cambria Math"/>
                      <w:color w:val="000000"/>
                    </w:rPr>
                  </m:ctrlPr>
                </m:sSubPr>
                <m:e>
                  <m:r>
                    <w:rPr>
                      <w:rFonts w:ascii="Cambria Math" w:cs="Cambria Math" w:eastAsia="Cambria Math" w:hAnsi="Cambria Math"/>
                      <w:color w:val="000000"/>
                    </w:rPr>
                    <m:t xml:space="preserve">X</m:t>
                  </m:r>
                </m:e>
                <m:sub>
                  <m:r>
                    <w:rPr>
                      <w:rFonts w:ascii="Cambria Math" w:cs="Cambria Math" w:eastAsia="Cambria Math" w:hAnsi="Cambria Math"/>
                      <w:color w:val="000000"/>
                    </w:rPr>
                    <m:t xml:space="preserve">i</m:t>
                  </m:r>
                </m:sub>
              </m:sSub>
            </m:oMath>
            <w:r w:rsidDel="00000000" w:rsidR="00000000" w:rsidRPr="00000000">
              <w:rPr>
                <w:rtl w:val="0"/>
              </w:rPr>
            </w:r>
          </w:p>
          <w:p w:rsidR="00000000" w:rsidDel="00000000" w:rsidP="00000000" w:rsidRDefault="00000000" w:rsidRPr="00000000" w14:paraId="000000F1">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Keterangan:</w:t>
            </w:r>
          </w:p>
          <w:p w:rsidR="00000000" w:rsidDel="00000000" w:rsidP="00000000" w:rsidRDefault="00000000" w:rsidRPr="00000000" w14:paraId="000000F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RLS 15+</m:t>
              </m:r>
            </m:oMath>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Rata – Rata Lama Sekolah Penduduk Usia 15 Tahun Ke Atas</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sSub>
                <m:sSubPr>
                  <m:ctrlPr>
                    <w:rPr>
                      <w:rFonts w:ascii="Cambria Math" w:cs="Cambria Math" w:eastAsia="Cambria Math" w:hAnsi="Cambria Math"/>
                      <w:b w:val="0"/>
                      <w:bCs w:val="0"/>
                      <w:i w:val="0"/>
                      <w:iCs w:val="0"/>
                      <w:smallCaps w:val="0"/>
                      <w:strike w:val="0"/>
                      <w:color w:val="000000"/>
                      <w:sz w:val="20"/>
                      <w:szCs w:val="20"/>
                      <w:u w:val="none"/>
                      <w:shd w:fill="auto" w:val="clear"/>
                      <w:vertAlign w:val="baseline"/>
                    </w:rPr>
                  </m:ctrlPr>
                </m:sSubPr>
                <m:e>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P</m:t>
                  </m:r>
                </m:e>
                <m:sub>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15+</m:t>
                  </m:r>
                </m:sub>
              </m:sSub>
            </m:oMath>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Jumlah Penduduk berusia 15 tahun ke atas</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sSub>
                <m:sSubPr>
                  <m:ctrlPr>
                    <w:rPr>
                      <w:rFonts w:ascii="Cambria Math" w:cs="Cambria Math" w:eastAsia="Cambria Math" w:hAnsi="Cambria Math"/>
                      <w:b w:val="0"/>
                      <w:bCs w:val="0"/>
                      <w:i w:val="0"/>
                      <w:iCs w:val="0"/>
                      <w:smallCaps w:val="0"/>
                      <w:strike w:val="0"/>
                      <w:color w:val="000000"/>
                      <w:sz w:val="20"/>
                      <w:szCs w:val="20"/>
                      <w:u w:val="none"/>
                      <w:shd w:fill="auto" w:val="clear"/>
                      <w:vertAlign w:val="baseline"/>
                    </w:rPr>
                  </m:ctrlPr>
                </m:sSubPr>
                <m:e>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X</m:t>
                  </m:r>
                </m:e>
                <m:sub>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i</m:t>
                  </m:r>
                </m:sub>
              </m:sSub>
            </m:oMath>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Lama sekolah penduduk ke-i</w:t>
            </w:r>
            <w:r w:rsidDel="00000000" w:rsidR="00000000" w:rsidRPr="00000000">
              <w:rPr>
                <w:rtl w:val="0"/>
              </w:rPr>
            </w:r>
          </w:p>
        </w:tc>
      </w:tr>
      <w:tr>
        <w:trPr>
          <w:cantSplit w:val="0"/>
          <w:trHeight w:val="324" w:hRule="atLeast"/>
          <w:tblHeader w:val="0"/>
        </w:trPr>
        <w:tc>
          <w:tcPr>
            <w:vMerge w:val="continue"/>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F6">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w:t>
            </w:r>
          </w:p>
        </w:tc>
        <w:tc>
          <w:tcPr>
            <w:vAlign w:val="center"/>
          </w:tcPr>
          <w:p w:rsidR="00000000" w:rsidDel="00000000" w:rsidP="00000000" w:rsidRDefault="00000000" w:rsidRPr="00000000" w14:paraId="000000F7">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Sumber Data:</w:t>
            </w:r>
          </w:p>
        </w:tc>
      </w:tr>
      <w:tr>
        <w:trPr>
          <w:cantSplit w:val="0"/>
          <w:trHeight w:val="636" w:hRule="atLeast"/>
          <w:tblHeader w:val="0"/>
        </w:trPr>
        <w:tc>
          <w:tcPr>
            <w:vMerge w:val="continue"/>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F9">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FA">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Data Rata – Rata Lama Sekolah (Penduduk 15 tahun ke atas) yang dipublikasikan oleh Badan Pusat Statistik</w:t>
            </w:r>
          </w:p>
        </w:tc>
      </w:tr>
      <w:tr>
        <w:trPr>
          <w:cantSplit w:val="0"/>
          <w:trHeight w:val="324" w:hRule="atLeast"/>
          <w:tblHeader w:val="0"/>
        </w:trPr>
        <w:tc>
          <w:tcPr>
            <w:vAlign w:val="center"/>
          </w:tcPr>
          <w:p w:rsidR="00000000" w:rsidDel="00000000" w:rsidP="00000000" w:rsidRDefault="00000000" w:rsidRPr="00000000" w14:paraId="000000FB">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I.K.S.2.2</w:t>
            </w:r>
          </w:p>
        </w:tc>
        <w:tc>
          <w:tcPr/>
          <w:p w:rsidR="00000000" w:rsidDel="00000000" w:rsidP="00000000" w:rsidRDefault="00000000" w:rsidRPr="00000000" w14:paraId="000000FC">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0FD">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Harapan Lama Sekolah</w:t>
            </w:r>
          </w:p>
        </w:tc>
      </w:tr>
      <w:tr>
        <w:trPr>
          <w:cantSplit w:val="0"/>
          <w:trHeight w:val="324" w:hRule="atLeast"/>
          <w:tblHeader w:val="0"/>
        </w:trPr>
        <w:tc>
          <w:tcPr>
            <w:vMerge w:val="restart"/>
            <w:vAlign w:val="center"/>
          </w:tcPr>
          <w:p w:rsidR="00000000" w:rsidDel="00000000" w:rsidP="00000000" w:rsidRDefault="00000000" w:rsidRPr="00000000" w14:paraId="000000FE">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p w:rsidR="00000000" w:rsidDel="00000000" w:rsidP="00000000" w:rsidRDefault="00000000" w:rsidRPr="00000000" w14:paraId="000000FF">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Align w:val="center"/>
          </w:tcPr>
          <w:p w:rsidR="00000000" w:rsidDel="00000000" w:rsidP="00000000" w:rsidRDefault="00000000" w:rsidRPr="00000000" w14:paraId="00000100">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Definisi:</w:t>
            </w:r>
          </w:p>
        </w:tc>
      </w:tr>
      <w:tr>
        <w:trPr>
          <w:cantSplit w:val="0"/>
          <w:trHeight w:val="843" w:hRule="atLeast"/>
          <w:tblHeader w:val="0"/>
        </w:trPr>
        <w:tc>
          <w:tcPr>
            <w:vMerge w:val="continue"/>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2">
            <w:pPr>
              <w:spacing w:after="240"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103">
            <w:pPr>
              <w:spacing w:after="240"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Harapan Lama Sekolah (HLS) adalah lamanya waktu bersekolah yang diharapkan dapat dirasakan oleh anak-anak usia tertentu pada jenjang pendidikan usia tersebut di masa mendatang. Angka HLS menunjukkan peluang anak usia 7 tahun ke atas untuk menempuh pendidikan formal pada waktu tertentu.</w:t>
            </w:r>
          </w:p>
          <w:p w:rsidR="00000000" w:rsidDel="00000000" w:rsidP="00000000" w:rsidRDefault="00000000" w:rsidRPr="00000000" w14:paraId="00000104">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Indikator diukur secara periodik setiap tahun sebagai bagian dari pelaporan kinerja pendidikan daerah dan nasional.</w:t>
            </w:r>
          </w:p>
        </w:tc>
      </w:tr>
      <w:tr>
        <w:trPr>
          <w:cantSplit w:val="0"/>
          <w:trHeight w:val="324" w:hRule="atLeast"/>
          <w:tblHeader w:val="0"/>
        </w:trPr>
        <w:tc>
          <w:tcPr>
            <w:vMerge w:val="continue"/>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6">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b.</w:t>
            </w:r>
          </w:p>
        </w:tc>
        <w:tc>
          <w:tcPr>
            <w:vAlign w:val="center"/>
          </w:tcPr>
          <w:p w:rsidR="00000000" w:rsidDel="00000000" w:rsidP="00000000" w:rsidRDefault="00000000" w:rsidRPr="00000000" w14:paraId="00000107">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Satuan</w:t>
            </w:r>
          </w:p>
        </w:tc>
      </w:tr>
      <w:tr>
        <w:trPr>
          <w:cantSplit w:val="0"/>
          <w:trHeight w:val="324" w:hRule="atLeast"/>
          <w:tblHeader w:val="0"/>
        </w:trPr>
        <w:tc>
          <w:tcPr>
            <w:vMerge w:val="continue"/>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09">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10A">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Tahun, dengan rentang nilai 0 – 18</w:t>
            </w:r>
          </w:p>
          <w:p w:rsidR="00000000" w:rsidDel="00000000" w:rsidP="00000000" w:rsidRDefault="00000000" w:rsidRPr="00000000" w14:paraId="0000010B">
            <w:pPr>
              <w:spacing w:line="360" w:lineRule="auto"/>
              <w:jc w:val="both"/>
              <w:rPr>
                <w:rFonts w:ascii="Arial" w:cs="Arial" w:eastAsia="Arial" w:hAnsi="Arial"/>
                <w:b w:val="1"/>
                <w:bCs w:val="1"/>
                <w:color w:val="000000"/>
              </w:rPr>
            </w:pPr>
            <w:r w:rsidDel="00000000" w:rsidR="00000000" w:rsidRPr="00000000">
              <w:rPr>
                <w:rFonts w:ascii="Arial" w:cs="Arial" w:eastAsia="Arial" w:hAnsi="Arial"/>
                <w:color w:val="000000"/>
                <w:rtl w:val="0"/>
              </w:rPr>
              <w:t xml:space="preserve">Indikator bersifat </w:t>
            </w:r>
            <w:r w:rsidDel="00000000" w:rsidR="00000000" w:rsidRPr="00000000">
              <w:rPr>
                <w:rFonts w:ascii="Arial" w:cs="Arial" w:eastAsia="Arial" w:hAnsi="Arial"/>
                <w:b w:val="1"/>
                <w:bCs w:val="1"/>
                <w:color w:val="000000"/>
                <w:rtl w:val="0"/>
              </w:rPr>
              <w:t xml:space="preserve">Positif</w:t>
            </w:r>
            <w:r w:rsidDel="00000000" w:rsidR="00000000" w:rsidRPr="00000000">
              <w:rPr>
                <w:rFonts w:ascii="Arial" w:cs="Arial" w:eastAsia="Arial" w:hAnsi="Arial"/>
                <w:color w:val="000000"/>
                <w:rtl w:val="0"/>
              </w:rPr>
              <w:t xml:space="preserve">: semakin tinggi nilai maka semakin tinggi peluang penduduk menempuh pendidikan pada masa mendatang</w:t>
            </w:r>
            <w:r w:rsidDel="00000000" w:rsidR="00000000" w:rsidRPr="00000000">
              <w:rPr>
                <w:rtl w:val="0"/>
              </w:rPr>
            </w:r>
          </w:p>
        </w:tc>
      </w:tr>
      <w:tr>
        <w:trPr>
          <w:cantSplit w:val="0"/>
          <w:trHeight w:val="324" w:hRule="atLeast"/>
          <w:tblHeader w:val="0"/>
        </w:trPr>
        <w:tc>
          <w:tcPr>
            <w:vMerge w:val="continue"/>
            <w:vAlign w:val="cente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rPr>
            </w:pPr>
            <w:r w:rsidDel="00000000" w:rsidR="00000000" w:rsidRPr="00000000">
              <w:rPr>
                <w:rtl w:val="0"/>
              </w:rPr>
            </w:r>
          </w:p>
        </w:tc>
        <w:tc>
          <w:tcPr/>
          <w:p w:rsidR="00000000" w:rsidDel="00000000" w:rsidP="00000000" w:rsidRDefault="00000000" w:rsidRPr="00000000" w14:paraId="0000010D">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w:t>
            </w:r>
          </w:p>
        </w:tc>
        <w:tc>
          <w:tcPr>
            <w:vAlign w:val="center"/>
          </w:tcPr>
          <w:p w:rsidR="00000000" w:rsidDel="00000000" w:rsidP="00000000" w:rsidRDefault="00000000" w:rsidRPr="00000000" w14:paraId="0000010E">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Formula Perhitungan</w:t>
            </w:r>
          </w:p>
        </w:tc>
      </w:tr>
      <w:tr>
        <w:trPr>
          <w:cantSplit w:val="0"/>
          <w:trHeight w:val="324" w:hRule="atLeast"/>
          <w:tblHeader w:val="0"/>
        </w:trPr>
        <w:tc>
          <w:tcPr>
            <w:vMerge w:val="continue"/>
            <w:vAlign w:val="cente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0">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111">
            <w:pPr>
              <w:jc w:val="center"/>
              <w:rPr>
                <w:rFonts w:ascii="Cambria Math" w:cs="Cambria Math" w:eastAsia="Cambria Math" w:hAnsi="Cambria Math"/>
                <w:color w:val="000000"/>
              </w:rPr>
            </w:pPr>
            <m:oMath>
              <m:r>
                <w:rPr>
                  <w:rFonts w:ascii="Cambria Math" w:cs="Cambria Math" w:eastAsia="Cambria Math" w:hAnsi="Cambria Math"/>
                  <w:color w:val="000000"/>
                </w:rPr>
                <m:t xml:space="preserve">Harapan Lama Sekolah=FK </m:t>
              </m:r>
              <m:nary>
                <m:naryPr>
                  <m:chr m:val="∑"/>
                  <m:ctrlPr>
                    <w:rPr>
                      <w:rFonts w:ascii="Cambria Math" w:cs="Cambria Math" w:eastAsia="Cambria Math" w:hAnsi="Cambria Math"/>
                      <w:color w:val="000000"/>
                    </w:rPr>
                  </m:ctrlPr>
                </m:naryPr>
                <m:sub>
                  <m:r>
                    <w:rPr>
                      <w:rFonts w:ascii="Cambria Math" w:cs="Cambria Math" w:eastAsia="Cambria Math" w:hAnsi="Cambria Math"/>
                      <w:color w:val="000000"/>
                    </w:rPr>
                    <m:t xml:space="preserve">i=7</m:t>
                  </m:r>
                </m:sub>
                <m:sup>
                  <m:r>
                    <w:rPr>
                      <w:rFonts w:ascii="Cambria Math" w:cs="Cambria Math" w:eastAsia="Cambria Math" w:hAnsi="Cambria Math"/>
                      <w:color w:val="000000"/>
                    </w:rPr>
                    <m:t xml:space="preserve">n</m:t>
                  </m:r>
                </m:sup>
              </m:nary>
              <m:f>
                <m:fPr>
                  <m:ctrlPr>
                    <w:rPr>
                      <w:rFonts w:ascii="Cambria Math" w:cs="Cambria Math" w:eastAsia="Cambria Math" w:hAnsi="Cambria Math"/>
                      <w:color w:val="000000"/>
                    </w:rPr>
                  </m:ctrlPr>
                </m:fPr>
                <m:num>
                  <m:sSubSup>
                    <m:sSubSupPr>
                      <m:ctrlPr>
                        <w:rPr>
                          <w:rFonts w:ascii="Cambria Math" w:cs="Cambria Math" w:eastAsia="Cambria Math" w:hAnsi="Cambria Math"/>
                          <w:color w:val="000000"/>
                        </w:rPr>
                      </m:ctrlPr>
                    </m:sSubSupPr>
                    <m:e>
                      <m:r>
                        <w:rPr>
                          <w:rFonts w:ascii="Cambria Math" w:cs="Cambria Math" w:eastAsia="Cambria Math" w:hAnsi="Cambria Math"/>
                          <w:color w:val="000000"/>
                        </w:rPr>
                        <m:t xml:space="preserve">E</m:t>
                      </m:r>
                    </m:e>
                    <m:sub>
                      <m:r>
                        <w:rPr>
                          <w:rFonts w:ascii="Cambria Math" w:cs="Cambria Math" w:eastAsia="Cambria Math" w:hAnsi="Cambria Math"/>
                          <w:color w:val="000000"/>
                        </w:rPr>
                        <m:t xml:space="preserve">i</m:t>
                      </m:r>
                    </m:sub>
                    <m:sup>
                      <m:r>
                        <w:rPr>
                          <w:rFonts w:ascii="Cambria Math" w:cs="Cambria Math" w:eastAsia="Cambria Math" w:hAnsi="Cambria Math"/>
                          <w:color w:val="000000"/>
                        </w:rPr>
                        <m:t xml:space="preserve">t</m:t>
                      </m:r>
                    </m:sup>
                  </m:sSubSup>
                </m:num>
                <m:den>
                  <m:sSubSup>
                    <m:sSubSupPr>
                      <m:ctrlPr>
                        <w:rPr>
                          <w:rFonts w:ascii="Cambria Math" w:cs="Cambria Math" w:eastAsia="Cambria Math" w:hAnsi="Cambria Math"/>
                          <w:color w:val="000000"/>
                        </w:rPr>
                      </m:ctrlPr>
                    </m:sSubSupPr>
                    <m:e>
                      <m:r>
                        <w:rPr>
                          <w:rFonts w:ascii="Cambria Math" w:cs="Cambria Math" w:eastAsia="Cambria Math" w:hAnsi="Cambria Math"/>
                          <w:color w:val="000000"/>
                        </w:rPr>
                        <m:t xml:space="preserve">P</m:t>
                      </m:r>
                    </m:e>
                    <m:sub>
                      <m:r>
                        <w:rPr>
                          <w:rFonts w:ascii="Cambria Math" w:cs="Cambria Math" w:eastAsia="Cambria Math" w:hAnsi="Cambria Math"/>
                          <w:color w:val="000000"/>
                        </w:rPr>
                        <m:t xml:space="preserve">i</m:t>
                      </m:r>
                    </m:sub>
                    <m:sup>
                      <m:r>
                        <w:rPr>
                          <w:rFonts w:ascii="Cambria Math" w:cs="Cambria Math" w:eastAsia="Cambria Math" w:hAnsi="Cambria Math"/>
                          <w:color w:val="000000"/>
                        </w:rPr>
                        <m:t xml:space="preserve">t</m:t>
                      </m:r>
                    </m:sup>
                  </m:sSubSup>
                </m:den>
              </m:f>
            </m:oMath>
            <w:r w:rsidDel="00000000" w:rsidR="00000000" w:rsidRPr="00000000">
              <w:rPr>
                <w:rtl w:val="0"/>
              </w:rPr>
            </w:r>
          </w:p>
          <w:p w:rsidR="00000000" w:rsidDel="00000000" w:rsidP="00000000" w:rsidRDefault="00000000" w:rsidRPr="00000000" w14:paraId="00000112">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Keterangan:</w:t>
            </w:r>
          </w:p>
          <w:p w:rsidR="00000000" w:rsidDel="00000000" w:rsidP="00000000" w:rsidRDefault="00000000" w:rsidRPr="00000000" w14:paraId="0000011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FK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Faktor Koreksi Pesantren</w:t>
            </w:r>
          </w:p>
          <w:p w:rsidR="00000000" w:rsidDel="00000000" w:rsidP="00000000" w:rsidRDefault="00000000" w:rsidRPr="00000000" w14:paraId="0000011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sSubSup>
                <m:sSubSupPr>
                  <m:ctrlPr>
                    <w:rPr>
                      <w:rFonts w:ascii="Cambria Math" w:cs="Cambria Math" w:eastAsia="Cambria Math" w:hAnsi="Cambria Math"/>
                      <w:b w:val="0"/>
                      <w:bCs w:val="0"/>
                      <w:i w:val="0"/>
                      <w:iCs w:val="0"/>
                      <w:smallCaps w:val="0"/>
                      <w:strike w:val="0"/>
                      <w:color w:val="000000"/>
                      <w:sz w:val="20"/>
                      <w:szCs w:val="20"/>
                      <w:u w:val="none"/>
                      <w:shd w:fill="auto" w:val="clear"/>
                      <w:vertAlign w:val="baseline"/>
                    </w:rPr>
                  </m:ctrlPr>
                </m:sSubSupPr>
                <m:e>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E</m:t>
                  </m:r>
                </m:e>
                <m:sub>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i</m:t>
                  </m:r>
                </m:sub>
                <m:sup>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t</m:t>
                  </m:r>
                </m:sup>
              </m:sSubSup>
            </m:oMath>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Jumlah penduduk usia i yang bersekolah pada tahun t</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m:oMath>
              <m:sSubSup>
                <m:sSubSupPr>
                  <m:ctrlPr>
                    <w:rPr>
                      <w:rFonts w:ascii="Cambria Math" w:cs="Cambria Math" w:eastAsia="Cambria Math" w:hAnsi="Cambria Math"/>
                      <w:b w:val="0"/>
                      <w:bCs w:val="0"/>
                      <w:i w:val="0"/>
                      <w:iCs w:val="0"/>
                      <w:smallCaps w:val="0"/>
                      <w:strike w:val="0"/>
                      <w:color w:val="000000"/>
                      <w:sz w:val="20"/>
                      <w:szCs w:val="20"/>
                      <w:u w:val="none"/>
                      <w:shd w:fill="auto" w:val="clear"/>
                      <w:vertAlign w:val="baseline"/>
                    </w:rPr>
                  </m:ctrlPr>
                </m:sSubSupPr>
                <m:e>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P</m:t>
                  </m:r>
                </m:e>
                <m:sub>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i</m:t>
                  </m:r>
                </m:sub>
                <m:sup>
                  <m:r>
                    <w:rPr>
                      <w:rFonts w:ascii="Cambria Math" w:cs="Cambria Math" w:eastAsia="Cambria Math" w:hAnsi="Cambria Math"/>
                      <w:b w:val="0"/>
                      <w:bCs w:val="0"/>
                      <w:i w:val="0"/>
                      <w:iCs w:val="0"/>
                      <w:smallCaps w:val="0"/>
                      <w:strike w:val="0"/>
                      <w:color w:val="000000"/>
                      <w:sz w:val="20"/>
                      <w:szCs w:val="20"/>
                      <w:u w:val="none"/>
                      <w:shd w:fill="auto" w:val="clear"/>
                      <w:vertAlign w:val="baseline"/>
                    </w:rPr>
                    <m:t xml:space="preserve">t</m:t>
                  </m:r>
                </m:sup>
              </m:sSubSup>
            </m:oMath>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Jumlah penduduk usia i pada tahun t</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i</m:t>
              </m:r>
            </m:oMath>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Usia (7,8, … , n)</w:t>
            </w:r>
            <w:r w:rsidDel="00000000" w:rsidR="00000000" w:rsidRPr="00000000">
              <w:rPr>
                <w:rtl w:val="0"/>
              </w:rPr>
            </w:r>
          </w:p>
        </w:tc>
      </w:tr>
      <w:tr>
        <w:trPr>
          <w:cantSplit w:val="0"/>
          <w:trHeight w:val="324" w:hRule="atLeast"/>
          <w:tblHeader w:val="0"/>
        </w:trPr>
        <w:tc>
          <w:tcPr>
            <w:vMerge w:val="continue"/>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18">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w:t>
            </w:r>
          </w:p>
        </w:tc>
        <w:tc>
          <w:tcPr>
            <w:vAlign w:val="center"/>
          </w:tcPr>
          <w:p w:rsidR="00000000" w:rsidDel="00000000" w:rsidP="00000000" w:rsidRDefault="00000000" w:rsidRPr="00000000" w14:paraId="00000119">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Sumber Data:</w:t>
            </w:r>
          </w:p>
        </w:tc>
      </w:tr>
      <w:tr>
        <w:trPr>
          <w:cantSplit w:val="0"/>
          <w:trHeight w:val="324" w:hRule="atLeast"/>
          <w:tblHeader w:val="0"/>
        </w:trPr>
        <w:tc>
          <w:tcPr>
            <w:vMerge w:val="continue"/>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11B">
            <w:pPr>
              <w:spacing w:line="360" w:lineRule="auto"/>
              <w:jc w:val="both"/>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11C">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Data Harapan Lama Sekolah yang dipublikasikan oleh Badan Pusat Statistik</w:t>
            </w:r>
          </w:p>
        </w:tc>
      </w:tr>
    </w:tbl>
    <w:p w:rsidR="00000000" w:rsidDel="00000000" w:rsidP="00000000" w:rsidRDefault="00000000" w:rsidRPr="00000000" w14:paraId="0000011D">
      <w:pPr>
        <w:rPr>
          <w:rFonts w:ascii="Arial" w:cs="Arial" w:eastAsia="Arial" w:hAnsi="Arial"/>
        </w:rPr>
      </w:pPr>
      <w:r w:rsidDel="00000000" w:rsidR="00000000" w:rsidRPr="00000000">
        <w:rPr>
          <w:rtl w:val="0"/>
        </w:rPr>
      </w:r>
    </w:p>
    <w:sectPr>
      <w:pgSz w:h="16838" w:w="11906" w:orient="portrait"/>
      <w:pgMar w:bottom="851" w:top="851" w:left="1418" w:right="1418" w:header="567" w:footer="26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color w:val="000000"/>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72" w:hanging="360"/>
      </w:pPr>
      <w:rPr>
        <w:color w:val="000000"/>
        <w:sz w:val="24"/>
        <w:szCs w:val="24"/>
      </w:rPr>
    </w:lvl>
    <w:lvl w:ilvl="1">
      <w:start w:val="1"/>
      <w:numFmt w:val="lowerLetter"/>
      <w:lvlText w:val="%2."/>
      <w:lvlJc w:val="left"/>
      <w:pPr>
        <w:ind w:left="1492" w:hanging="360"/>
      </w:pPr>
      <w:rPr/>
    </w:lvl>
    <w:lvl w:ilvl="2">
      <w:start w:val="1"/>
      <w:numFmt w:val="lowerRoman"/>
      <w:lvlText w:val="%3."/>
      <w:lvlJc w:val="right"/>
      <w:pPr>
        <w:ind w:left="2212" w:hanging="180"/>
      </w:pPr>
      <w:rPr/>
    </w:lvl>
    <w:lvl w:ilvl="3">
      <w:start w:val="1"/>
      <w:numFmt w:val="decimal"/>
      <w:lvlText w:val="%4."/>
      <w:lvlJc w:val="left"/>
      <w:pPr>
        <w:ind w:left="2932" w:hanging="360"/>
      </w:pPr>
      <w:rPr/>
    </w:lvl>
    <w:lvl w:ilvl="4">
      <w:start w:val="1"/>
      <w:numFmt w:val="lowerLetter"/>
      <w:lvlText w:val="%5."/>
      <w:lvlJc w:val="left"/>
      <w:pPr>
        <w:ind w:left="3652" w:hanging="360"/>
      </w:pPr>
      <w:rPr/>
    </w:lvl>
    <w:lvl w:ilvl="5">
      <w:start w:val="1"/>
      <w:numFmt w:val="lowerRoman"/>
      <w:lvlText w:val="%6."/>
      <w:lvlJc w:val="right"/>
      <w:pPr>
        <w:ind w:left="4372" w:hanging="180"/>
      </w:pPr>
      <w:rPr/>
    </w:lvl>
    <w:lvl w:ilvl="6">
      <w:start w:val="1"/>
      <w:numFmt w:val="decimal"/>
      <w:lvlText w:val="%7."/>
      <w:lvlJc w:val="left"/>
      <w:pPr>
        <w:ind w:left="5092" w:hanging="360"/>
      </w:pPr>
      <w:rPr/>
    </w:lvl>
    <w:lvl w:ilvl="7">
      <w:start w:val="1"/>
      <w:numFmt w:val="lowerLetter"/>
      <w:lvlText w:val="%8."/>
      <w:lvlJc w:val="left"/>
      <w:pPr>
        <w:ind w:left="5812" w:hanging="360"/>
      </w:pPr>
      <w:rPr/>
    </w:lvl>
    <w:lvl w:ilvl="8">
      <w:start w:val="1"/>
      <w:numFmt w:val="lowerRoman"/>
      <w:lvlText w:val="%9."/>
      <w:lvlJc w:val="right"/>
      <w:pPr>
        <w:ind w:left="6532"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3"/>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ID"/>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sz w:val="28"/>
      <w:szCs w:val="28"/>
    </w:rPr>
  </w:style>
  <w:style w:type="paragraph" w:styleId="Heading2">
    <w:name w:val="heading 2"/>
    <w:basedOn w:val="Normal"/>
    <w:next w:val="Normal"/>
    <w:pPr>
      <w:keepNext w:val="1"/>
      <w:jc w:val="both"/>
    </w:pPr>
    <w:rPr/>
  </w:style>
  <w:style w:type="paragraph" w:styleId="Heading3">
    <w:name w:val="heading 3"/>
    <w:basedOn w:val="Normal"/>
    <w:next w:val="Normal"/>
    <w:pPr>
      <w:keepNext w:val="1"/>
      <w:jc w:val="center"/>
    </w:pPr>
    <w:rPr>
      <w:sz w:val="28"/>
      <w:szCs w:val="28"/>
    </w:rPr>
  </w:style>
  <w:style w:type="paragraph" w:styleId="Heading4">
    <w:name w:val="heading 4"/>
    <w:basedOn w:val="Normal"/>
    <w:next w:val="Normal"/>
    <w:pPr>
      <w:keepNext w:val="1"/>
      <w:jc w:val="center"/>
    </w:pPr>
    <w:rPr>
      <w:rFonts w:ascii="Arial" w:cs="Arial" w:eastAsia="Arial" w:hAnsi="Arial"/>
      <w:b w:val="1"/>
      <w:bCs w:val="1"/>
    </w:rPr>
  </w:style>
  <w:style w:type="paragraph" w:styleId="Heading5">
    <w:name w:val="heading 5"/>
    <w:basedOn w:val="Normal"/>
    <w:next w:val="Normal"/>
    <w:pPr>
      <w:keepNext w:val="1"/>
      <w:ind w:left="3600"/>
      <w:jc w:val="center"/>
    </w:pPr>
    <w:rPr>
      <w:rFonts w:ascii="Arial" w:cs="Arial" w:eastAsia="Arial" w:hAnsi="Arial"/>
      <w:b w:val="1"/>
      <w:bCs w:val="1"/>
    </w:rPr>
  </w:style>
  <w:style w:type="paragraph" w:styleId="Heading6">
    <w:name w:val="heading 6"/>
    <w:basedOn w:val="Normal"/>
    <w:next w:val="Normal"/>
    <w:pPr>
      <w:keepNext w:val="1"/>
      <w:ind w:left="3600"/>
      <w:jc w:val="center"/>
    </w:pPr>
    <w:rPr>
      <w:rFonts w:ascii="Arial" w:cs="Arial" w:eastAsia="Arial" w:hAnsi="Arial"/>
      <w:b w:val="1"/>
      <w:bCs w:val="1"/>
      <w:u w:val="single"/>
    </w:rPr>
  </w:style>
  <w:style w:type="paragraph" w:styleId="Title">
    <w:name w:val="Title"/>
    <w:basedOn w:val="Normal"/>
    <w:next w:val="Normal"/>
    <w:pPr>
      <w:jc w:val="center"/>
    </w:pPr>
    <w:rPr>
      <w:sz w:val="28"/>
      <w:szCs w:val="28"/>
    </w:rPr>
  </w:style>
  <w:style w:type="paragraph" w:styleId="Subtitle">
    <w:name w:val="Subtitle"/>
    <w:basedOn w:val="Normal"/>
    <w:next w:val="Normal"/>
    <w:pPr>
      <w:spacing w:line="360" w:lineRule="auto"/>
      <w:jc w:val="center"/>
    </w:pPr>
    <w:rPr>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Fxur6T65Ia6mFjT6gKT/knnkbA==">CgMxLjAyDmguNjVpM2MzYmJibTIwOAByITF3RnBPeWZyLVFwcTVNVHhZU1prb1lCbGpmQUJqOXRiYw==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